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Declaração de Acumulação ou Não de Cargo Público</w:t>
      </w: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Eu, ____, brasileiro(a), ____, estado civil ____, CI RG nº ____, órgão emissor ____, CPF/MF nº ______, residente e domiciliado ____, nº____, complemento__, bairro__, telefone____, cidade___, estado_____.</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os devidos fins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artigo n. 37, XVI, da Constituição Federal de 1988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minha nomeação para este cargo:</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NÃO CONFIGURARÁ acumulação remunerada de cargo, emprego ou função pública.</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CONFIGURARÁ acumulação remunerada de cargo, emprego ou função pública, pois ocupo outro cargo público conforme descrito:</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38.0" w:type="dxa"/>
        <w:jc w:val="left"/>
        <w:tblInd w:w="-108.0" w:type="dxa"/>
        <w:tblLayout w:type="fixed"/>
        <w:tblLook w:val="0000"/>
      </w:tblPr>
      <w:tblGrid>
        <w:gridCol w:w="3299"/>
        <w:gridCol w:w="1604"/>
        <w:gridCol w:w="1188"/>
        <w:gridCol w:w="3547"/>
        <w:tblGridChange w:id="0">
          <w:tblGrid>
            <w:gridCol w:w="3299"/>
            <w:gridCol w:w="1604"/>
            <w:gridCol w:w="1188"/>
            <w:gridCol w:w="3547"/>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A">
            <w:pPr>
              <w:jc w:val="both"/>
              <w:rPr>
                <w:vertAlign w:val="baseline"/>
              </w:rPr>
            </w:pPr>
            <w:r w:rsidDel="00000000" w:rsidR="00000000" w:rsidRPr="00000000">
              <w:rPr>
                <w:rFonts w:ascii="Arial" w:cs="Arial" w:eastAsia="Arial" w:hAnsi="Arial"/>
                <w:b w:val="1"/>
                <w:vertAlign w:val="baseline"/>
                <w:rtl w:val="0"/>
              </w:rPr>
              <w:t xml:space="preserve">Órgão/Entidade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B">
            <w:pPr>
              <w:jc w:val="both"/>
              <w:rPr>
                <w:vertAlign w:val="baseline"/>
              </w:rPr>
            </w:pPr>
            <w:r w:rsidDel="00000000" w:rsidR="00000000" w:rsidRPr="00000000">
              <w:rPr>
                <w:rFonts w:ascii="Arial" w:cs="Arial" w:eastAsia="Arial" w:hAnsi="Arial"/>
                <w:b w:val="1"/>
                <w:vertAlign w:val="baseline"/>
                <w:rtl w:val="0"/>
              </w:rPr>
              <w:t xml:space="preserve">Cargo Ocupado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C">
            <w:pPr>
              <w:jc w:val="both"/>
              <w:rPr>
                <w:vertAlign w:val="baseline"/>
              </w:rPr>
            </w:pPr>
            <w:r w:rsidDel="00000000" w:rsidR="00000000" w:rsidRPr="00000000">
              <w:rPr>
                <w:rFonts w:ascii="Arial" w:cs="Arial" w:eastAsia="Arial" w:hAnsi="Arial"/>
                <w:b w:val="1"/>
                <w:vertAlign w:val="baseline"/>
                <w:rtl w:val="0"/>
              </w:rPr>
              <w:t xml:space="preserve">Carga horaria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D">
            <w:pPr>
              <w:jc w:val="both"/>
              <w:rPr>
                <w:vertAlign w:val="baseline"/>
              </w:rPr>
            </w:pPr>
            <w:r w:rsidDel="00000000" w:rsidR="00000000" w:rsidRPr="00000000">
              <w:rPr>
                <w:rFonts w:ascii="Arial" w:cs="Arial" w:eastAsia="Arial" w:hAnsi="Arial"/>
                <w:b w:val="1"/>
                <w:vertAlign w:val="baseline"/>
                <w:rtl w:val="0"/>
              </w:rPr>
              <w:t xml:space="preserve">Horário de trabalho, (entrada, saída e intervalo)</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0E">
            <w:pPr>
              <w:jc w:val="both"/>
              <w:rPr>
                <w:rFonts w:ascii="Arial" w:cs="Arial" w:eastAsia="Arial" w:hAnsi="Arial"/>
                <w:b w:val="1"/>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0F">
            <w:pPr>
              <w:jc w:val="both"/>
              <w:rPr>
                <w:rFonts w:ascii="Arial" w:cs="Arial" w:eastAsia="Arial" w:hAnsi="Arial"/>
                <w:b w:val="1"/>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10">
            <w:pPr>
              <w:jc w:val="both"/>
              <w:rPr>
                <w:rFonts w:ascii="Arial" w:cs="Arial" w:eastAsia="Arial" w:hAnsi="Arial"/>
                <w:b w:val="1"/>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1">
            <w:pPr>
              <w:jc w:val="both"/>
              <w:rPr>
                <w:rFonts w:ascii="Arial" w:cs="Arial" w:eastAsia="Arial" w:hAnsi="Arial"/>
                <w:b w:val="1"/>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12">
            <w:pPr>
              <w:jc w:val="both"/>
              <w:rPr>
                <w:rFonts w:ascii="Arial" w:cs="Arial" w:eastAsia="Arial" w:hAnsi="Arial"/>
                <w:b w:val="1"/>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13">
            <w:pPr>
              <w:jc w:val="both"/>
              <w:rPr>
                <w:rFonts w:ascii="Arial" w:cs="Arial" w:eastAsia="Arial" w:hAnsi="Arial"/>
                <w:b w:val="1"/>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14">
            <w:pPr>
              <w:jc w:val="both"/>
              <w:rPr>
                <w:rFonts w:ascii="Arial" w:cs="Arial" w:eastAsia="Arial" w:hAnsi="Arial"/>
                <w:b w:val="1"/>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5">
            <w:pPr>
              <w:jc w:val="both"/>
              <w:rPr>
                <w:rFonts w:ascii="Arial" w:cs="Arial" w:eastAsia="Arial" w:hAnsi="Arial"/>
                <w:b w:val="1"/>
                <w:vertAlign w:val="baseline"/>
              </w:rPr>
            </w:pPr>
            <w:r w:rsidDel="00000000" w:rsidR="00000000" w:rsidRPr="00000000">
              <w:rPr>
                <w:rtl w:val="0"/>
              </w:rPr>
            </w:r>
          </w:p>
        </w:tc>
      </w:tr>
    </w:tbl>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ainda que tenho ciência que o crime de falsidade ideológica, do art. 299 do Código Penal pune criminalmente aquele que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000000" w:rsidDel="00000000" w:rsidP="00000000" w:rsidRDefault="00000000" w:rsidRPr="00000000" w14:paraId="0000001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saber que a acumulação de cargo público constitui ato de improbidade administrativa (arts. 9/12 da Lei n. 8.429/1992).</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Tabela de acumulação lícita de cargo, emprego ou função pública conforme art. 37, inciso XVI da CF.</w:t>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638.0" w:type="dxa"/>
        <w:jc w:val="left"/>
        <w:tblInd w:w="-108.0" w:type="dxa"/>
        <w:tblLayout w:type="fixed"/>
        <w:tblLook w:val="0000"/>
      </w:tblPr>
      <w:tblGrid>
        <w:gridCol w:w="4622"/>
        <w:gridCol w:w="5016"/>
        <w:tblGridChange w:id="0">
          <w:tblGrid>
            <w:gridCol w:w="4622"/>
            <w:gridCol w:w="5016"/>
          </w:tblGrid>
        </w:tblGridChange>
      </w:tblGrid>
      <w:tr>
        <w:trPr>
          <w:cantSplit w:val="0"/>
          <w:trHeight w:val="39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B">
            <w:pPr>
              <w:rPr>
                <w:vertAlign w:val="baseline"/>
              </w:rPr>
            </w:pPr>
            <w:r w:rsidDel="00000000" w:rsidR="00000000" w:rsidRPr="00000000">
              <w:rPr>
                <w:rFonts w:ascii="Arial" w:cs="Arial" w:eastAsia="Arial" w:hAnsi="Arial"/>
                <w:b w:val="1"/>
                <w:sz w:val="20"/>
                <w:szCs w:val="20"/>
                <w:vertAlign w:val="baseline"/>
                <w:rtl w:val="0"/>
              </w:rPr>
              <w:t xml:space="preserve">CARGO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tabs>
                <w:tab w:val="left" w:leader="none" w:pos="317"/>
              </w:tabs>
              <w:ind w:left="33" w:right="0" w:firstLine="0"/>
              <w:rPr>
                <w:vertAlign w:val="baseline"/>
              </w:rPr>
            </w:pPr>
            <w:r w:rsidDel="00000000" w:rsidR="00000000" w:rsidRPr="00000000">
              <w:rPr>
                <w:rFonts w:ascii="Arial" w:cs="Arial" w:eastAsia="Arial" w:hAnsi="Arial"/>
                <w:b w:val="1"/>
                <w:sz w:val="20"/>
                <w:szCs w:val="20"/>
                <w:vertAlign w:val="baseline"/>
                <w:rtl w:val="0"/>
              </w:rPr>
              <w:t xml:space="preserve">ACUMULA COM</w:t>
            </w:r>
            <w:r w:rsidDel="00000000" w:rsidR="00000000" w:rsidRPr="00000000">
              <w:rPr>
                <w:rtl w:val="0"/>
              </w:rPr>
            </w:r>
          </w:p>
        </w:tc>
      </w:tr>
      <w:tr>
        <w:trPr>
          <w:cantSplit w:val="0"/>
          <w:trHeight w:val="213"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D">
            <w:pPr>
              <w:rPr>
                <w:vertAlign w:val="baseline"/>
              </w:rPr>
            </w:pPr>
            <w:r w:rsidDel="00000000" w:rsidR="00000000" w:rsidRPr="00000000">
              <w:rPr>
                <w:rFonts w:ascii="Arial" w:cs="Arial" w:eastAsia="Arial" w:hAnsi="Arial"/>
                <w:sz w:val="20"/>
                <w:szCs w:val="20"/>
                <w:vertAlign w:val="baseline"/>
                <w:rtl w:val="0"/>
              </w:rPr>
              <w:t xml:space="preserve">1 – Professor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E">
            <w:pPr>
              <w:numPr>
                <w:ilvl w:val="0"/>
                <w:numId w:val="2"/>
              </w:numPr>
              <w:tabs>
                <w:tab w:val="left" w:leader="none" w:pos="317"/>
              </w:tabs>
              <w:spacing w:after="0" w:before="0" w:lineRule="auto"/>
              <w:ind w:left="33" w:right="0" w:firstLine="0"/>
              <w:rPr>
                <w:vertAlign w:val="baseline"/>
              </w:rPr>
            </w:pPr>
            <w:r w:rsidDel="00000000" w:rsidR="00000000" w:rsidRPr="00000000">
              <w:rPr>
                <w:rFonts w:ascii="Arial" w:cs="Arial" w:eastAsia="Arial" w:hAnsi="Arial"/>
                <w:sz w:val="20"/>
                <w:szCs w:val="20"/>
                <w:vertAlign w:val="baseline"/>
                <w:rtl w:val="0"/>
              </w:rPr>
              <w:t xml:space="preserve">Professor</w:t>
            </w:r>
            <w:r w:rsidDel="00000000" w:rsidR="00000000" w:rsidRPr="00000000">
              <w:rPr>
                <w:rtl w:val="0"/>
              </w:rPr>
            </w:r>
          </w:p>
        </w:tc>
      </w:tr>
      <w:tr>
        <w:trPr>
          <w:cantSplit w:val="0"/>
          <w:trHeight w:val="283"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0">
            <w:pPr>
              <w:numPr>
                <w:ilvl w:val="0"/>
                <w:numId w:val="2"/>
              </w:numPr>
              <w:tabs>
                <w:tab w:val="left" w:leader="none" w:pos="33"/>
                <w:tab w:val="left" w:leader="none" w:pos="317"/>
              </w:tabs>
              <w:spacing w:after="0" w:before="0" w:lineRule="auto"/>
              <w:ind w:left="33" w:right="0" w:firstLine="0"/>
              <w:rPr>
                <w:vertAlign w:val="baseline"/>
              </w:rPr>
            </w:pPr>
            <w:r w:rsidDel="00000000" w:rsidR="00000000" w:rsidRPr="00000000">
              <w:rPr>
                <w:rFonts w:ascii="Arial" w:cs="Arial" w:eastAsia="Arial" w:hAnsi="Arial"/>
                <w:sz w:val="20"/>
                <w:szCs w:val="20"/>
                <w:vertAlign w:val="baseline"/>
                <w:rtl w:val="0"/>
              </w:rPr>
              <w:t xml:space="preserve">Cargo técnico ou científico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1">
            <w:pPr>
              <w:rPr>
                <w:vertAlign w:val="baseline"/>
              </w:rPr>
            </w:pPr>
            <w:r w:rsidDel="00000000" w:rsidR="00000000" w:rsidRPr="00000000">
              <w:rPr>
                <w:rFonts w:ascii="Arial" w:cs="Arial" w:eastAsia="Arial" w:hAnsi="Arial"/>
                <w:sz w:val="20"/>
                <w:szCs w:val="20"/>
                <w:vertAlign w:val="baseline"/>
                <w:rtl w:val="0"/>
              </w:rPr>
              <w:t xml:space="preserve">2 – Cargo privativo de Profissional da Saúde, com profissão regulamentada.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2">
            <w:pPr>
              <w:numPr>
                <w:ilvl w:val="0"/>
                <w:numId w:val="3"/>
              </w:numPr>
              <w:tabs>
                <w:tab w:val="left" w:leader="none" w:pos="317"/>
              </w:tabs>
              <w:spacing w:after="0" w:before="0" w:lineRule="auto"/>
              <w:ind w:left="33" w:right="0" w:firstLine="0"/>
              <w:rPr>
                <w:vertAlign w:val="baseline"/>
              </w:rPr>
            </w:pPr>
            <w:r w:rsidDel="00000000" w:rsidR="00000000" w:rsidRPr="00000000">
              <w:rPr>
                <w:rFonts w:ascii="Arial" w:cs="Arial" w:eastAsia="Arial" w:hAnsi="Arial"/>
                <w:sz w:val="20"/>
                <w:szCs w:val="20"/>
                <w:vertAlign w:val="baseline"/>
                <w:rtl w:val="0"/>
              </w:rPr>
              <w:t xml:space="preserve">Cargo privativo de Profissional da Saúde, com profissão regulamentada.</w:t>
            </w:r>
            <w:r w:rsidDel="00000000" w:rsidR="00000000" w:rsidRPr="00000000">
              <w:rPr>
                <w:rtl w:val="0"/>
              </w:rPr>
            </w:r>
          </w:p>
        </w:tc>
      </w:tr>
    </w:tbl>
    <w:p w:rsidR="00000000" w:rsidDel="00000000" w:rsidP="00000000" w:rsidRDefault="00000000" w:rsidRPr="00000000" w14:paraId="00000023">
      <w:pPr>
        <w:jc w:val="both"/>
        <w:rPr>
          <w:rFonts w:ascii="Arial" w:cs="Arial" w:eastAsia="Arial" w:hAnsi="Arial"/>
          <w:sz w:val="24"/>
          <w:szCs w:val="24"/>
          <w:vertAlign w:val="baseline"/>
        </w:rPr>
      </w:pPr>
      <w:r w:rsidDel="00000000" w:rsidR="00000000" w:rsidRPr="00000000">
        <w:rPr>
          <w:rFonts w:ascii="Arial" w:cs="Arial" w:eastAsia="Arial" w:hAnsi="Arial"/>
          <w:b w:val="1"/>
          <w:sz w:val="20"/>
          <w:szCs w:val="20"/>
          <w:vertAlign w:val="baseline"/>
          <w:rtl w:val="0"/>
        </w:rPr>
        <w:t xml:space="preserve">Obs.</w:t>
      </w:r>
      <w:r w:rsidDel="00000000" w:rsidR="00000000" w:rsidRPr="00000000">
        <w:rPr>
          <w:rFonts w:ascii="Arial" w:cs="Arial" w:eastAsia="Arial" w:hAnsi="Arial"/>
          <w:sz w:val="20"/>
          <w:szCs w:val="20"/>
          <w:vertAlign w:val="baseline"/>
          <w:rtl w:val="0"/>
        </w:rPr>
        <w:t xml:space="preserve"> Em qualquer caso é necessária a compatibilidade de horários entre os cargos acumulados.</w:t>
      </w:r>
      <w:r w:rsidDel="00000000" w:rsidR="00000000" w:rsidRPr="00000000">
        <w:rPr>
          <w:rtl w:val="0"/>
        </w:rPr>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Tangará da Serra/MT, ___ de ______________ de ______.</w:t>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ans" w:cs="Liberation Sans" w:eastAsia="Liberation Sans" w:hAnsi="Liberation Sans"/>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DECLARANTE</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785" w:top="2245"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an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Avenida Brasil, n.º 2.351-N, Jardim Europa. CEP: 78300-901. Tangará da Serra - Mato Grosso.</w:t>
    </w:r>
  </w:p>
  <w:p w:rsidR="00000000" w:rsidDel="00000000" w:rsidP="00000000" w:rsidRDefault="00000000" w:rsidRPr="00000000" w14:paraId="0000002E">
    <w:pPr>
      <w:jc w:val="center"/>
      <w:rPr>
        <w:vertAlign w:val="baseline"/>
      </w:rPr>
    </w:pPr>
    <w:r w:rsidDel="00000000" w:rsidR="00000000" w:rsidRPr="00000000">
      <w:rPr>
        <w:rFonts w:ascii="Arial" w:cs="Arial" w:eastAsia="Arial" w:hAnsi="Arial"/>
        <w:sz w:val="16"/>
        <w:szCs w:val="16"/>
        <w:vertAlign w:val="baseline"/>
        <w:rtl w:val="0"/>
      </w:rPr>
      <w:t xml:space="preserve">Telefone: (65) 3311-4800 / e-mail: pessoal@tangaradaserra.mt.gov.br</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Prefeitura Municipal de Tangará da Serra</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857885" cy="878205"/>
          <wp:effectExtent b="0" l="0" r="0" t="0"/>
          <wp:wrapSquare wrapText="right" distB="0" distT="0" distL="0" distR="0"/>
          <wp:docPr id="1" name="image1.png"/>
          <a:graphic>
            <a:graphicData uri="http://schemas.openxmlformats.org/drawingml/2006/picture">
              <pic:pic>
                <pic:nvPicPr>
                  <pic:cNvPr id="0" name="image1.png"/>
                  <pic:cNvPicPr preferRelativeResize="0"/>
                </pic:nvPicPr>
                <pic:blipFill>
                  <a:blip r:embed="rId1"/>
                  <a:srcRect b="-66" l="-68" r="-67" t="-67"/>
                  <a:stretch>
                    <a:fillRect/>
                  </a:stretch>
                </pic:blipFill>
                <pic:spPr>
                  <a:xfrm>
                    <a:off x="0" y="0"/>
                    <a:ext cx="857885" cy="878205"/>
                  </a:xfrm>
                  <a:prstGeom prst="rect"/>
                  <a:ln/>
                </pic:spPr>
              </pic:pic>
            </a:graphicData>
          </a:graphic>
        </wp:anchor>
      </w:drawing>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Estado de Mato Grosso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Secretaria Municipal de Administração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character" w:styleId="Símbolosdenumeração">
    <w:name w:val="Símbolos de numeração"/>
    <w:next w:val="Símbolosdenumeração"/>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paragraph" w:styleId="Título">
    <w:name w:val="Título"/>
    <w:basedOn w:val="Normal"/>
    <w:next w:val="Corpodotexto"/>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kern w:val="2"/>
      <w:position w:val="-1"/>
      <w:sz w:val="28"/>
      <w:szCs w:val="28"/>
      <w:effect w:val="none"/>
      <w:vertAlign w:val="baseline"/>
      <w:cs w:val="0"/>
      <w:em w:val="none"/>
      <w:lang w:bidi="hi-IN" w:eastAsia="zh-CN" w:val="pt-BR"/>
    </w:rPr>
  </w:style>
  <w:style w:type="paragraph" w:styleId="Corpodotexto">
    <w:name w:val="Corpo do texto"/>
    <w:basedOn w:val="Normal"/>
    <w:next w:val="Corpodotext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Lista">
    <w:name w:val="Lista"/>
    <w:basedOn w:val="Corpodotexto"/>
    <w:next w:val="Lista"/>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Legenda">
    <w:name w:val="Legenda"/>
    <w:basedOn w:val="Normal"/>
    <w:next w:val="Legenda"/>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Liberation Serif" w:cs="Arial" w:eastAsia="NSimSun" w:hAnsi="Liberation Serif"/>
      <w:i w:val="1"/>
      <w:iCs w:val="1"/>
      <w:w w:val="100"/>
      <w:kern w:val="2"/>
      <w:position w:val="-1"/>
      <w:sz w:val="24"/>
      <w:szCs w:val="24"/>
      <w:effect w:val="none"/>
      <w:vertAlign w:val="baseline"/>
      <w:cs w:val="0"/>
      <w:em w:val="none"/>
      <w:lang w:bidi="hi-IN" w:eastAsia="zh-CN" w:val="pt-BR"/>
    </w:rPr>
  </w:style>
  <w:style w:type="paragraph" w:styleId="Índice">
    <w:name w:val="Índice"/>
    <w:basedOn w:val="Normal"/>
    <w:next w:val="Índice"/>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CabeçalhoeRodapé">
    <w:name w:val="Cabeçalho e Rodapé"/>
    <w:basedOn w:val="Normal"/>
    <w:next w:val="CabeçalhoeRodapé"/>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Cabeçalho">
    <w:name w:val="Cabeçalho"/>
    <w:basedOn w:val="CabeçalhoeRodapé"/>
    <w:next w:val="Cabeçalho"/>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Rodapé">
    <w:name w:val="Rodapé"/>
    <w:basedOn w:val="CabeçalhoeRodapé"/>
    <w:next w:val="Rodapé"/>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108.0" w:type="dxa"/>
        <w:bottom w:w="55.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lxImfkLZKtohuDhLGTLsg7a7Vg==">CgMxLjA4AHIhMVhMLVFXWnZhUzBrNmc1NDZ1aXhmWTBLSlBiNHhMNUlZ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2023-08-17T13:14:08Z</dcterms:created>
</cp:coreProperties>
</file>

<file path=docProps/custom.xml><?xml version="1.0" encoding="utf-8"?>
<Properties xmlns="http://schemas.openxmlformats.org/officeDocument/2006/custom-properties" xmlns:vt="http://schemas.openxmlformats.org/officeDocument/2006/docPropsVTypes"/>
</file>