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CHAMAMENTO PÚBLICO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004/2024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PONTOS DE CULTURA DE TANGARÁ DA SERRA – 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C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0E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0F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cultural: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3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4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5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pretende ser certificada como Ponto de Cultura por meio do presente Edital</w:t>
            </w:r>
          </w:p>
          <w:p w:rsidR="00000000" w:rsidDel="00000000" w:rsidP="00000000" w:rsidRDefault="00000000" w:rsidRPr="00000000" w14:paraId="00000046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4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6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6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8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3.10.2.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Complemento:</w:t>
            </w:r>
          </w:p>
          <w:p w:rsidR="00000000" w:rsidDel="00000000" w:rsidP="00000000" w:rsidRDefault="00000000" w:rsidRPr="00000000" w14:paraId="0000009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3.10.3.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CPF:</w:t>
            </w:r>
          </w:p>
          <w:p w:rsidR="00000000" w:rsidDel="00000000" w:rsidP="00000000" w:rsidRDefault="00000000" w:rsidRPr="00000000" w14:paraId="000000A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3.17. Sua principal fonte de renda é por meio de atividade cultural?</w:t>
            </w:r>
          </w:p>
          <w:p w:rsidR="00000000" w:rsidDel="00000000" w:rsidP="00000000" w:rsidRDefault="00000000" w:rsidRPr="00000000" w14:paraId="000000B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3.18. Qual sua ocupação dentro da cultura?</w:t>
            </w:r>
          </w:p>
          <w:p w:rsidR="00000000" w:rsidDel="00000000" w:rsidP="00000000" w:rsidRDefault="00000000" w:rsidRPr="00000000" w14:paraId="000000C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3.19. Há quanto tempo você trabalha neste setor cultural? </w:t>
            </w:r>
          </w:p>
          <w:p w:rsidR="00000000" w:rsidDel="00000000" w:rsidP="00000000" w:rsidRDefault="00000000" w:rsidRPr="00000000" w14:paraId="000000C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cultural atua no setor cultural?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cultural enfrenta na atuação dentro do seu setor cultural e para manter as atividades?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0FB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5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11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212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213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14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15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16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000000" w:rsidDel="00000000" w:rsidP="00000000" w:rsidRDefault="00000000" w:rsidRPr="00000000" w14:paraId="00000217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218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19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1B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1C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1D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E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83995" cy="42418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83995" cy="42418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3995" cy="424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0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1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2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23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4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5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4tKmMIYUQqas4ai/QDPc7OB6Qg==">CgMxLjAyCGguZ2pkZ3hzOAByITF1UjJlM21vS1M3blVHY3JDNEFQS1ZyQVR2eURXdXNOTg==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