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39C59" w14:textId="77777777" w:rsidR="00683F26" w:rsidRDefault="00683F26">
      <w:pPr>
        <w:jc w:val="center"/>
        <w:rPr>
          <w:rFonts w:ascii="Cambria" w:eastAsia="Cambria" w:hAnsi="Cambria" w:cs="Cambria"/>
          <w:color w:val="000000"/>
          <w:sz w:val="22"/>
          <w:szCs w:val="22"/>
        </w:rPr>
      </w:pPr>
    </w:p>
    <w:p w14:paraId="5F01D341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12450B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ESTADO DE MATO GROSSO</w:t>
      </w:r>
    </w:p>
    <w:p w14:paraId="2BEFAE6F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503A055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PREFEITURA MUNICIPAL DE TANGARÁ DA SERRA</w:t>
      </w:r>
    </w:p>
    <w:p w14:paraId="172AA5B6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A23FFDF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21BF62A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75BF6F2A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CONCORRÊNCIA PÚBLICA Nº [•]</w:t>
      </w:r>
    </w:p>
    <w:p w14:paraId="4C188A27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>PROCESSO Nº [•]</w:t>
      </w:r>
    </w:p>
    <w:p w14:paraId="6478E996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0" w:after="120"/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0DA5FD28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center"/>
        <w:rPr>
          <w:rFonts w:ascii="Cambria" w:eastAsia="Cambria" w:hAnsi="Cambria" w:cs="Cambria"/>
          <w:b/>
          <w:color w:val="000000"/>
          <w:sz w:val="32"/>
          <w:szCs w:val="32"/>
        </w:rPr>
      </w:pPr>
      <w:r>
        <w:rPr>
          <w:rFonts w:ascii="Cambria" w:eastAsia="Cambria" w:hAnsi="Cambria" w:cs="Cambria"/>
          <w:b/>
          <w:color w:val="000000"/>
          <w:sz w:val="32"/>
          <w:szCs w:val="32"/>
        </w:rPr>
        <w:t>ANEXO X – DIRETRIZES PARA CONTRATAÇÃO DO VERIFICADOR INDEPENDENTE</w:t>
      </w:r>
    </w:p>
    <w:p w14:paraId="33ED9CF5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3DAB2A09" w14:textId="77777777" w:rsidR="00683F26" w:rsidRDefault="00683F26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" w:after="120"/>
        <w:ind w:right="-284"/>
        <w:jc w:val="left"/>
        <w:rPr>
          <w:rFonts w:ascii="Cambria" w:eastAsia="Cambria" w:hAnsi="Cambria" w:cs="Cambria"/>
          <w:color w:val="000000"/>
          <w:sz w:val="22"/>
          <w:szCs w:val="22"/>
        </w:rPr>
      </w:pPr>
    </w:p>
    <w:p w14:paraId="6A787C99" w14:textId="77777777" w:rsidR="00683F26" w:rsidRDefault="00F37873" w:rsidP="0052630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120"/>
        <w:ind w:right="-284" w:hanging="9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PARCERIA PÚBLICO-PRIVADA, NA MODALIDADE CONCESSÃO PATROCINADA, PARA A PRESTAÇÃO DOS SERVIÇOS PÚBLICOS DE ESGOTAMENTO SANITÁRIO, MANEJO DE RESÍDUOS SÓLIDOS E </w:t>
      </w:r>
      <w:r>
        <w:rPr>
          <w:rFonts w:ascii="Cambria" w:eastAsia="Cambria" w:hAnsi="Cambria" w:cs="Cambria"/>
          <w:b/>
          <w:sz w:val="22"/>
          <w:szCs w:val="22"/>
        </w:rPr>
        <w:t>SERVIÇOS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COMPLEMENTARES NO MUNICÍPIO DE TANGARÁ DA SERRA/MT</w:t>
      </w:r>
    </w:p>
    <w:p w14:paraId="2B50F7EA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5C4388EC" w14:textId="77777777" w:rsidR="00683F26" w:rsidRDefault="00683F26" w:rsidP="0052630F">
      <w:pPr>
        <w:ind w:right="-284"/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5E8B96D" w14:textId="0E87F554" w:rsidR="00683F26" w:rsidRDefault="0052630F" w:rsidP="0052630F">
      <w:pPr>
        <w:ind w:right="-284"/>
        <w:jc w:val="center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JANEIRO/2026</w:t>
      </w:r>
    </w:p>
    <w:p w14:paraId="6C1E4F74" w14:textId="77777777" w:rsidR="00683F26" w:rsidRDefault="00683F26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1DB1292" w14:textId="77777777" w:rsidR="00683F26" w:rsidRDefault="00683F26">
      <w:pPr>
        <w:jc w:val="center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2C64476D" w14:textId="77777777" w:rsidR="00683F26" w:rsidRDefault="00F37873">
      <w:p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 </w:t>
      </w:r>
    </w:p>
    <w:p w14:paraId="1E14F904" w14:textId="77777777" w:rsidR="00683F26" w:rsidRDefault="00F37873">
      <w:pPr>
        <w:pStyle w:val="Ttulo1"/>
        <w:numPr>
          <w:ilvl w:val="0"/>
          <w:numId w:val="2"/>
        </w:numPr>
      </w:pPr>
      <w:r>
        <w:lastRenderedPageBreak/>
        <w:t>ELEMENTOS GERAIS SOBRE O VERIFICADOR INDEPENDENTE</w:t>
      </w:r>
    </w:p>
    <w:p w14:paraId="25A1CED2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deverão acordar a contratação de um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para subsidiar, tecnicamente, as atividades a cargo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4B8802E3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Considera-se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 pessoa jurídica, com comprovado conhecimento técnico sobre a prestação e gerenciamento de serviços e atividades similares aos desempenhados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3BE3ABF0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comprovar total independência e imparcialidade frente às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PARTES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inexistência de qualquer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e/ou empresas do seu grupo econômico, bem como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2847D820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Caberá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formalizar e custear a contratação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partir de lista tríplice apresentada e validada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73B177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Caso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e/ou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discorde, motivadamente, das indicações constantes da lista apresentada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esta última deverá apresentar nova lista para validação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e, assim, sucessivamente, até que sobrevenha ao menos uma indicação validada por ambos.</w:t>
      </w:r>
    </w:p>
    <w:p w14:paraId="61003A3F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trabalho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observar as diretrizes aqui dispostas, promovendo a integração das equipes e alinhamento em relação as melhores práticas a serem adotadas.</w:t>
      </w:r>
    </w:p>
    <w:p w14:paraId="60C7730D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5E95B6B4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PROCEDIMENTO PARA CONTRATAÇÃO DO VERIFICADOR INDEPENDENTE</w:t>
      </w:r>
    </w:p>
    <w:p w14:paraId="308EF05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apresentar, para prévia validação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como condição de eficácia do contrato, 03 (três) empresas ou consórcios de empresas que reúnam as condições mínimas de qualificação para atuar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76A6B7A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>As pessoas jurídicas e/ou consórcios deverão atender aos seguintes requisitos, individualmente ou em conjunto, desde que cada consorciada atenda, individualmente, ao menos uma das experiências exigidas a seguir:</w:t>
      </w:r>
    </w:p>
    <w:p w14:paraId="74E08C82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Ter comprovadamente atuado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projetos de Concessões de serviço público ou Parcerias Público-Privadas cujo valor do contrato verificado seja igual ou superior a 50% (cinquenta por cento) do valor estimado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no Brasil ou no exterior. </w:t>
      </w:r>
    </w:p>
    <w:p w14:paraId="657B4764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Ter, pelo menos, 1 (um) ano de experiência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456EC462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Ter, comprovadamente, executado serviços de:</w:t>
      </w:r>
    </w:p>
    <w:p w14:paraId="4570C383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Avaliação de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12093F40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Ser pessoa jurídica de direito privado que comprove total independência e imparcialidade face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07CC38BE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left="1843" w:hanging="763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Contar com equipe técnica de especialistas de nível superior, qualificados profissionalmente, em verificação de contratos de Concessões de serviços públicos ou Parcerias Público-Privadas.</w:t>
      </w:r>
    </w:p>
    <w:p w14:paraId="40A9973B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Sem prejuízo de outras restrições previstas na legislação, não poderão ser contratadas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, as seguintes pessoas jurídicas e/ou consórcios:</w:t>
      </w:r>
    </w:p>
    <w:p w14:paraId="451B93D7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Impedidas ou suspensas de contratar com a Administração Pública;</w:t>
      </w:r>
    </w:p>
    <w:p w14:paraId="4E037E0A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Cujos sócios tenham participação direta ou indireta na administração ou no quadro societário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ou do grupo econômico da qual essa última pertence;</w:t>
      </w:r>
    </w:p>
    <w:p w14:paraId="770724CA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Afiliada, coligada ou sob o controle comum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de seus acionistas ou de eventual empresa subcontratada para realizar os serviços objeto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CONTRATO;</w:t>
      </w:r>
    </w:p>
    <w:p w14:paraId="681B4D72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tenham em seu corpo técnico pessoa que seja ou tenha sido, nos últimos 06 (seis) meses, dirigente, gerente, empregado, contratado terceirizado ou sócio dos acionistas </w:t>
      </w: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ou de eventual empresa subcontratada para realizar os serviços objeto deste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7A76F630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prestem, contemporaneamente à contratação, serviço de auditoria independente na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CONCESSIONÁRIA;</w:t>
      </w:r>
    </w:p>
    <w:p w14:paraId="40CF7F3B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Que possuam contrato vigente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CONCESSIONÁRIA,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ainda que com objeto diverso;</w:t>
      </w:r>
    </w:p>
    <w:p w14:paraId="7350D492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Que, de alguma forma, possam ter sua independência e imparcialidade comprometidas;</w:t>
      </w:r>
    </w:p>
    <w:p w14:paraId="7EF7D295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estiverem submetidas a liquidação, intervenção ou Regime de Administração Especial Temporária - RAET, falência ou recuperação judicial;</w:t>
      </w:r>
    </w:p>
    <w:p w14:paraId="04568D67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se encontram em cumprimento de pena de suspensão temporária de participação em licitação ou impedimento de contratar com a Administração;</w:t>
      </w:r>
    </w:p>
    <w:p w14:paraId="077B51DB" w14:textId="77777777" w:rsidR="00683F26" w:rsidRDefault="00F37873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>Que tenham sido declaradas inidôneas para licitar ou contratar com a Administração Pública, bem como tenham sido condenadas, por sentença transitada em julgado, a pena de interdição de direitos devido à prática de crimes ambientais, conforme disciplinado no art. 10 da Lei n° 9.605/1998.</w:t>
      </w:r>
    </w:p>
    <w:p w14:paraId="21000332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poderão recusar todas as empresas pré-qualificadas desde que apresentem justificativa para tanto. </w:t>
      </w:r>
    </w:p>
    <w:p w14:paraId="18875754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Neste caso, deverá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apresentar, no prazo máximo de 10 (dez) dias corridos, nova lista, contendo a indicação de outras 3 (três) empresas ou consórcios de empresas que reúnam as condições mínimas de qualificação para atuar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na mesma forma, prazo e nas mesmas condições estabelecidas anteriormente. </w:t>
      </w:r>
    </w:p>
    <w:p w14:paraId="1B2DF3E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terão o prazo máximo de 15 (quinze) dias, contados do recebimento da documentação das 3 (três) empresas ou consórcios aptos a atuarem como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>, para se manifestar acerca da definição e homologação da empresa mais qualificada ou solicitar informações adicionais.</w:t>
      </w:r>
    </w:p>
    <w:p w14:paraId="4CF2BC3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A seleção da proposta dos participantes pré-qualificados será realizada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conjunto com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>, observando, cumulativamente, aos seguintes critérios:</w:t>
      </w:r>
    </w:p>
    <w:p w14:paraId="172B2E8C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Atendimento aos parâmetros estabelecidos neste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6EA57CE9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Experiência e qualificação compatível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OBJETO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 DE CONCESSÃO.</w:t>
      </w:r>
    </w:p>
    <w:p w14:paraId="5DB5DE7E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ind w:left="567"/>
        <w:rPr>
          <w:rFonts w:ascii="Cambria" w:eastAsia="Cambria" w:hAnsi="Cambria" w:cs="Cambria"/>
          <w:color w:val="000000"/>
          <w:sz w:val="22"/>
          <w:szCs w:val="22"/>
        </w:rPr>
      </w:pPr>
    </w:p>
    <w:p w14:paraId="25257E89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SERVIÇOS A SEREM PRESTADOS PELO VERIFICADOR INDEPENDENTE</w:t>
      </w:r>
    </w:p>
    <w:p w14:paraId="2A7423CA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prestação dos serviços executados pelo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seguirá as seguintes etapas:</w:t>
      </w:r>
    </w:p>
    <w:p w14:paraId="448DC3F0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PLANEJAMENTO: etapa inicial dos trabalhos com o objetivo de estruturar as bases do projeto, estabelecer as diretrizes para a execução dos serviços a serem desenvolvidos, equalizar conceitos e práticas, além de promover integração entre as equipes de trabalho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REGULADORA.</w:t>
      </w:r>
    </w:p>
    <w:p w14:paraId="0DA2B9F0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ESTRUTURAÇÃO: serviços que exigem intenso esforço no início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e, uma vez estruturados, demandam esforços mais pontuais para manutenção da sua funcionalidade, tais como:</w:t>
      </w:r>
    </w:p>
    <w:p w14:paraId="36C3E74F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Análise de procedimentos de coleta e cálculos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148D813E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>Elaboração de mapeamento funcional dos processos de desempenho.</w:t>
      </w:r>
    </w:p>
    <w:p w14:paraId="13A3DC33" w14:textId="77777777" w:rsidR="00683F26" w:rsidRDefault="00F37873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GESTÃO: serviços que compõem as atividades de gerenciamento da rotina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que serão executados durante todo o período de contratação, tais como:</w:t>
      </w:r>
    </w:p>
    <w:p w14:paraId="10435E9B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Acompanhamento do desempenho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em relação às obrigações,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definidas nos termos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 II – CADERNO DE ENCARGOS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03911E21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lastRenderedPageBreak/>
        <w:t xml:space="preserve">Elaboração e disponibilização de relatórios de verificação sobre o cumprimento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METAS E INDICADORES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na periodicidade e nos prazos indicados no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>;</w:t>
      </w:r>
    </w:p>
    <w:p w14:paraId="713D85D7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Cálculo do reajuste anual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CONTRAPRESTAÇÃO ANUAL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das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TARIFAS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;  </w:t>
      </w:r>
    </w:p>
    <w:p w14:paraId="60448F9A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Realização de diligências, levantamentos, inspeções de campo e coleta de informações junto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à infraestrutura que comporta os serviços sempre que necessário; </w:t>
      </w:r>
    </w:p>
    <w:p w14:paraId="4145E295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Validar as atualizações feitas pela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ao inventário de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>; e</w:t>
      </w:r>
    </w:p>
    <w:p w14:paraId="31124D97" w14:textId="77777777" w:rsidR="00683F26" w:rsidRDefault="00F37873">
      <w:pPr>
        <w:numPr>
          <w:ilvl w:val="3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648"/>
        <w:rPr>
          <w:rFonts w:ascii="Cambria" w:eastAsia="Cambria" w:hAnsi="Cambria" w:cs="Cambria"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Acompanhar o processo de reversão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emitir parecer sobre o estado de conservação dos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BENS REVERSÍVEIS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ao final do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CONTRATO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que deverá ser encaminhado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. </w:t>
      </w:r>
    </w:p>
    <w:p w14:paraId="26375D11" w14:textId="77777777" w:rsidR="00683F26" w:rsidRPr="003B7FB2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não substitui, nem afasta o exercício do poder de fiscalização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no âmbito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CONCESSÃO.</w:t>
      </w:r>
    </w:p>
    <w:p w14:paraId="7861CF7E" w14:textId="6FD6E517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/>
        </w:rPr>
      </w:pPr>
      <w:r>
        <w:rPr>
          <w:rFonts w:ascii="Cambria" w:hAnsi="Cambria"/>
        </w:rPr>
        <w:t>O</w:t>
      </w:r>
      <w:r w:rsidRPr="003B7FB2">
        <w:rPr>
          <w:rFonts w:ascii="Cambria" w:hAnsi="Cambria"/>
        </w:rPr>
        <w:t xml:space="preserve">s documentos e pareceres elaborados pela </w:t>
      </w:r>
      <w:r w:rsidRPr="003B7FB2">
        <w:rPr>
          <w:rFonts w:ascii="Cambria" w:hAnsi="Cambria"/>
          <w:b/>
          <w:bCs/>
        </w:rPr>
        <w:t>VERIFICADOR INDEPENDENTE</w:t>
      </w:r>
      <w:r w:rsidRPr="003451F7">
        <w:rPr>
          <w:rFonts w:ascii="Cambria" w:hAnsi="Cambria"/>
        </w:rPr>
        <w:t xml:space="preserve"> </w:t>
      </w:r>
      <w:r w:rsidRPr="003B7FB2">
        <w:rPr>
          <w:rFonts w:ascii="Cambria" w:hAnsi="Cambria"/>
        </w:rPr>
        <w:t xml:space="preserve">não vincularão o </w:t>
      </w:r>
      <w:r w:rsidRPr="003451F7">
        <w:rPr>
          <w:rFonts w:ascii="Cambria" w:hAnsi="Cambria"/>
          <w:b/>
          <w:bCs/>
        </w:rPr>
        <w:t>PODER CONCEDENTE</w:t>
      </w:r>
      <w:r w:rsidRPr="003451F7">
        <w:rPr>
          <w:rFonts w:ascii="Cambria" w:hAnsi="Cambria"/>
        </w:rPr>
        <w:t xml:space="preserve"> </w:t>
      </w:r>
      <w:r w:rsidRPr="003B7FB2">
        <w:rPr>
          <w:rFonts w:ascii="Cambria" w:hAnsi="Cambria"/>
        </w:rPr>
        <w:t xml:space="preserve">nas tomadas de decisão acerca do cumprimento das obrigações da </w:t>
      </w:r>
      <w:r w:rsidRPr="003B7FB2">
        <w:rPr>
          <w:rFonts w:ascii="Cambria" w:hAnsi="Cambria"/>
          <w:b/>
          <w:bCs/>
        </w:rPr>
        <w:t>CONCESSIONÁRIA</w:t>
      </w:r>
      <w:r>
        <w:rPr>
          <w:rFonts w:ascii="Cambria" w:hAnsi="Cambria"/>
          <w:b/>
          <w:bCs/>
        </w:rPr>
        <w:t>.</w:t>
      </w:r>
    </w:p>
    <w:p w14:paraId="6138734E" w14:textId="3CD398EC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Cambay Devanagari"/>
        </w:rPr>
      </w:pPr>
      <w:r>
        <w:rPr>
          <w:rFonts w:ascii="Cambria" w:eastAsia="Cambria" w:hAnsi="Cambria" w:cs="Cambay Devanagari"/>
          <w:color w:val="000000"/>
        </w:rPr>
        <w:t>C</w:t>
      </w:r>
      <w:r w:rsidRPr="003B7FB2">
        <w:rPr>
          <w:rFonts w:ascii="Cambria" w:eastAsia="Cambria" w:hAnsi="Cambria" w:cs="Cambay Devanagari"/>
          <w:color w:val="000000"/>
        </w:rPr>
        <w:t xml:space="preserve">onstatada qualquer irregularidade ou deficiência na prestação do serviço do </w:t>
      </w:r>
      <w:r w:rsidRPr="003451F7">
        <w:rPr>
          <w:rFonts w:ascii="Cambria" w:eastAsia="Cambria" w:hAnsi="Cambria" w:cs="Cambay Devanagari"/>
          <w:b/>
          <w:bCs/>
          <w:color w:val="000000"/>
        </w:rPr>
        <w:t>VERIFICADOR INDEPENDENTE</w:t>
      </w:r>
      <w:r w:rsidRPr="003B7FB2">
        <w:rPr>
          <w:rFonts w:ascii="Cambria" w:eastAsia="Cambria" w:hAnsi="Cambria" w:cs="Cambay Devanagari"/>
          <w:color w:val="000000"/>
        </w:rPr>
        <w:t xml:space="preserve">, o </w:t>
      </w:r>
      <w:r w:rsidRPr="003B7FB2">
        <w:rPr>
          <w:rFonts w:ascii="Cambria" w:eastAsia="Cambria" w:hAnsi="Cambria" w:cs="Cambay Devanagari"/>
          <w:b/>
          <w:bCs/>
          <w:color w:val="000000"/>
        </w:rPr>
        <w:t>PODER CONCEDENTE</w:t>
      </w:r>
      <w:r w:rsidRPr="003451F7">
        <w:rPr>
          <w:rFonts w:ascii="Cambria" w:eastAsia="Cambria" w:hAnsi="Cambria" w:cs="Cambay Devanagari"/>
          <w:color w:val="000000"/>
        </w:rPr>
        <w:t xml:space="preserve"> </w:t>
      </w:r>
      <w:r w:rsidRPr="003B7FB2">
        <w:rPr>
          <w:rFonts w:ascii="Cambria" w:eastAsia="Cambria" w:hAnsi="Cambria" w:cs="Cambay Devanagari"/>
          <w:color w:val="000000"/>
        </w:rPr>
        <w:t xml:space="preserve">poderá determinar, de forma justificada, a substituição </w:t>
      </w:r>
      <w:r>
        <w:rPr>
          <w:rFonts w:ascii="Cambria" w:eastAsia="Cambria" w:hAnsi="Cambria" w:cs="Cambay Devanagari"/>
          <w:color w:val="000000"/>
        </w:rPr>
        <w:t>da empresa prestadora do serviço.</w:t>
      </w:r>
    </w:p>
    <w:p w14:paraId="234EDFE9" w14:textId="66DA874B" w:rsidR="003451F7" w:rsidRPr="003B7FB2" w:rsidRDefault="003451F7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hAnsi="Cambria" w:cs="Cambay Devanagari"/>
        </w:rPr>
      </w:pPr>
      <w:r>
        <w:rPr>
          <w:rFonts w:ascii="Cambria" w:hAnsi="Cambria" w:cs="Cambay Devanagari"/>
        </w:rPr>
        <w:t xml:space="preserve">A </w:t>
      </w:r>
      <w:r>
        <w:rPr>
          <w:rFonts w:ascii="Cambria" w:hAnsi="Cambria" w:cs="Cambay Devanagari"/>
          <w:b/>
          <w:bCs/>
        </w:rPr>
        <w:t xml:space="preserve">CONCESSIONÁRIA </w:t>
      </w:r>
      <w:r>
        <w:rPr>
          <w:rFonts w:ascii="Cambria" w:hAnsi="Cambria" w:cs="Cambay Devanagari"/>
        </w:rPr>
        <w:t xml:space="preserve">e o </w:t>
      </w:r>
      <w:r>
        <w:rPr>
          <w:rFonts w:ascii="Cambria" w:hAnsi="Cambria" w:cs="Cambay Devanagari"/>
          <w:b/>
          <w:bCs/>
        </w:rPr>
        <w:t>VERIFICADOR INDEPENDENTE</w:t>
      </w:r>
      <w:r w:rsidRPr="003451F7">
        <w:rPr>
          <w:rFonts w:ascii="Cambria" w:hAnsi="Cambria" w:cs="Cambay Devanagari"/>
        </w:rPr>
        <w:t xml:space="preserve"> estão sujeitos à aplicabilidade das sanções administrativas contratuais, sem prejuízo de sanções cíveis e penais, para o caso de conluio ou fraude verificado entre eles, comprovado em processo administrativo com direito a ampla defesa</w:t>
      </w:r>
      <w:r>
        <w:rPr>
          <w:rFonts w:ascii="Cambria" w:hAnsi="Cambria" w:cs="Cambay Devanagari"/>
        </w:rPr>
        <w:t>.</w:t>
      </w:r>
    </w:p>
    <w:p w14:paraId="34FA2C65" w14:textId="77777777" w:rsidR="00683F26" w:rsidRDefault="00683F26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  <w:sz w:val="22"/>
          <w:szCs w:val="22"/>
        </w:rPr>
      </w:pPr>
    </w:p>
    <w:p w14:paraId="7C85E2A6" w14:textId="77777777" w:rsidR="00683F26" w:rsidRDefault="00F37873">
      <w:pPr>
        <w:pStyle w:val="Ttulo2"/>
        <w:numPr>
          <w:ilvl w:val="0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DISPOSIÇÕES FINAIS</w:t>
      </w:r>
    </w:p>
    <w:p w14:paraId="3754F0D8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garantirá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à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acesso irrestrito, ininterrupto e online, em qualquer época, às plataformas de acompanhamento e monitoramento dos serviços e aos dados relativos à administração, à contabilidade e aos recursos técnicos, econômicos e financeiros da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50A84F95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obedecer às boas práticas de governança corporativa, com a apresentação de contas e demonstrações contábeis padronizadas conforme as normas e práticas contábeis adotadas no Brasil.</w:t>
      </w:r>
    </w:p>
    <w:p w14:paraId="6401DB0C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A vigência do contrato firmado entre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ser limitada a 05 (cinco) anos.</w:t>
      </w:r>
    </w:p>
    <w:p w14:paraId="363D45FC" w14:textId="77777777" w:rsidR="00683F26" w:rsidRDefault="00F37873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rFonts w:ascii="Cambria" w:eastAsia="Cambria" w:hAnsi="Cambria" w:cs="Cambria"/>
          <w:color w:val="000000"/>
          <w:sz w:val="22"/>
          <w:szCs w:val="22"/>
        </w:rPr>
        <w:t xml:space="preserve">Em até 03 (três) meses antes do advento da rescisão do contrato celebrado com 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CONCESSIONÁRIA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deverá iniciar procedimento de seleção de novo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VERIFICADOR INDEPENDENTE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por meio da submissão das empresas selecionadas ao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PODER CONCEDENTE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 e a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AGÊNCIA REGULADORA</w:t>
      </w:r>
      <w:r>
        <w:rPr>
          <w:rFonts w:ascii="Cambria" w:eastAsia="Cambria" w:hAnsi="Cambria" w:cs="Cambria"/>
          <w:color w:val="000000"/>
          <w:sz w:val="22"/>
          <w:szCs w:val="22"/>
        </w:rPr>
        <w:t xml:space="preserve">, respeitado o mesmo procedimento previsto neste 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ANEXO</w:t>
      </w:r>
      <w:r>
        <w:rPr>
          <w:rFonts w:ascii="Cambria" w:eastAsia="Cambria" w:hAnsi="Cambria" w:cs="Cambria"/>
          <w:color w:val="000000"/>
          <w:sz w:val="22"/>
          <w:szCs w:val="22"/>
        </w:rPr>
        <w:t>.</w:t>
      </w:r>
    </w:p>
    <w:p w14:paraId="67B29A3A" w14:textId="77777777" w:rsidR="00683F26" w:rsidRDefault="00683F26">
      <w:pPr>
        <w:rPr>
          <w:rFonts w:ascii="Cambria" w:eastAsia="Cambria" w:hAnsi="Cambria" w:cs="Cambria"/>
        </w:rPr>
      </w:pPr>
    </w:p>
    <w:p w14:paraId="49D3A06D" w14:textId="77777777" w:rsidR="00683F26" w:rsidRDefault="00F37873">
      <w:pPr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*****</w:t>
      </w:r>
    </w:p>
    <w:sectPr w:rsidR="00683F2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985" w:right="1700" w:bottom="1134" w:left="1418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AF240" w14:textId="77777777" w:rsidR="00DE6CF7" w:rsidRDefault="00DE6CF7">
      <w:pPr>
        <w:spacing w:after="0" w:line="240" w:lineRule="auto"/>
      </w:pPr>
      <w:r>
        <w:separator/>
      </w:r>
    </w:p>
  </w:endnote>
  <w:endnote w:type="continuationSeparator" w:id="0">
    <w:p w14:paraId="71020322" w14:textId="77777777" w:rsidR="00DE6CF7" w:rsidRDefault="00DE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4D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ay Devanagari">
    <w:panose1 w:val="00000500000000000000"/>
    <w:charset w:val="4D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3D20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eastAsia="Arial"/>
        <w:color w:val="000000"/>
        <w:szCs w:val="24"/>
      </w:rPr>
    </w:pPr>
    <w:r>
      <w:rPr>
        <w:rFonts w:eastAsia="Arial"/>
        <w:color w:val="000000"/>
        <w:szCs w:val="24"/>
      </w:rPr>
      <w:fldChar w:fldCharType="begin"/>
    </w:r>
    <w:r>
      <w:rPr>
        <w:rFonts w:eastAsia="Arial"/>
        <w:color w:val="000000"/>
        <w:szCs w:val="24"/>
      </w:rPr>
      <w:instrText>PAGE</w:instrText>
    </w:r>
    <w:r>
      <w:rPr>
        <w:rFonts w:eastAsia="Arial"/>
        <w:color w:val="000000"/>
        <w:szCs w:val="24"/>
      </w:rPr>
      <w:fldChar w:fldCharType="separate"/>
    </w:r>
    <w:r>
      <w:rPr>
        <w:rFonts w:eastAsia="Arial"/>
        <w:color w:val="000000"/>
        <w:szCs w:val="24"/>
      </w:rPr>
      <w:fldChar w:fldCharType="end"/>
    </w:r>
  </w:p>
  <w:p w14:paraId="11F2D057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FDA93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9B0E39">
      <w:rPr>
        <w:rFonts w:ascii="Calibri" w:eastAsia="Calibri" w:hAnsi="Calibri" w:cs="Calibri"/>
        <w:noProof/>
        <w:color w:val="000000"/>
        <w:sz w:val="22"/>
        <w:szCs w:val="22"/>
      </w:rPr>
      <w:t>2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  <w:p w14:paraId="73C110FE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360"/>
      <w:rPr>
        <w:rFonts w:eastAsia="Arial"/>
        <w:color w:val="00000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D34D6" w14:textId="77777777" w:rsidR="00DE6CF7" w:rsidRDefault="00DE6CF7">
      <w:pPr>
        <w:spacing w:after="0" w:line="240" w:lineRule="auto"/>
      </w:pPr>
      <w:r>
        <w:separator/>
      </w:r>
    </w:p>
  </w:footnote>
  <w:footnote w:type="continuationSeparator" w:id="0">
    <w:p w14:paraId="58778126" w14:textId="77777777" w:rsidR="00DE6CF7" w:rsidRDefault="00DE6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C138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7A5F407A" wp14:editId="333993B0">
          <wp:extent cx="558423" cy="502581"/>
          <wp:effectExtent l="0" t="0" r="0" b="0"/>
          <wp:docPr id="1709548486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2D86C91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03C9CDD2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6FE9AE47" w14:textId="77777777" w:rsidR="00683F26" w:rsidRDefault="00683F26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</w:p>
  <w:p w14:paraId="72CFD473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305D5" w14:textId="77777777" w:rsidR="00683F26" w:rsidRDefault="00F3787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42E39B15" wp14:editId="30C14DCB">
          <wp:extent cx="558423" cy="502581"/>
          <wp:effectExtent l="0" t="0" r="0" b="0"/>
          <wp:docPr id="1709548487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23" cy="502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23A5BA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ESTADO DE MATO GROSSO</w:t>
    </w:r>
  </w:p>
  <w:p w14:paraId="5F99B93E" w14:textId="77777777" w:rsidR="00683F26" w:rsidRDefault="00F37873">
    <w:pPr>
      <w:widowControl w:val="0"/>
      <w:tabs>
        <w:tab w:val="center" w:pos="4252"/>
        <w:tab w:val="right" w:pos="8504"/>
      </w:tabs>
      <w:spacing w:after="0" w:line="240" w:lineRule="auto"/>
      <w:jc w:val="center"/>
      <w:rPr>
        <w:rFonts w:ascii="Cambria" w:eastAsia="Cambria" w:hAnsi="Cambria" w:cs="Cambria"/>
        <w:b/>
        <w:sz w:val="22"/>
        <w:szCs w:val="22"/>
      </w:rPr>
    </w:pPr>
    <w:r>
      <w:rPr>
        <w:rFonts w:ascii="Cambria" w:eastAsia="Cambria" w:hAnsi="Cambria" w:cs="Cambria"/>
        <w:b/>
        <w:sz w:val="22"/>
        <w:szCs w:val="22"/>
      </w:rPr>
      <w:t>PREFEITURA MUNICIPAL DE TANGARÁ DA SERRA</w:t>
    </w:r>
  </w:p>
  <w:p w14:paraId="27647636" w14:textId="77777777" w:rsidR="00683F26" w:rsidRDefault="00683F2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eastAsia="Arial"/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0E10A3"/>
    <w:multiLevelType w:val="multilevel"/>
    <w:tmpl w:val="FD58A8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(%2)"/>
      <w:lvlJc w:val="righ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E9D322F"/>
    <w:multiLevelType w:val="multilevel"/>
    <w:tmpl w:val="071295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D87356"/>
    <w:multiLevelType w:val="multilevel"/>
    <w:tmpl w:val="168C7072"/>
    <w:lvl w:ilvl="0">
      <w:start w:val="1"/>
      <w:numFmt w:val="decimal"/>
      <w:pStyle w:val="Ttulo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0F82D43"/>
    <w:multiLevelType w:val="multilevel"/>
    <w:tmpl w:val="3D348170"/>
    <w:lvl w:ilvl="0">
      <w:start w:val="1"/>
      <w:numFmt w:val="decimal"/>
      <w:pStyle w:val="Itemizao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0361877">
    <w:abstractNumId w:val="3"/>
  </w:num>
  <w:num w:numId="2" w16cid:durableId="2012682378">
    <w:abstractNumId w:val="1"/>
  </w:num>
  <w:num w:numId="3" w16cid:durableId="79259281">
    <w:abstractNumId w:val="0"/>
  </w:num>
  <w:num w:numId="4" w16cid:durableId="804541501">
    <w:abstractNumId w:val="2"/>
  </w:num>
  <w:num w:numId="5" w16cid:durableId="15964742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76556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71661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877106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474606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9561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F26"/>
    <w:rsid w:val="001658B8"/>
    <w:rsid w:val="003451F7"/>
    <w:rsid w:val="003B7FB2"/>
    <w:rsid w:val="003C0A2D"/>
    <w:rsid w:val="004335D2"/>
    <w:rsid w:val="00466908"/>
    <w:rsid w:val="005175D1"/>
    <w:rsid w:val="0052630F"/>
    <w:rsid w:val="005D44AF"/>
    <w:rsid w:val="00683F26"/>
    <w:rsid w:val="006F2712"/>
    <w:rsid w:val="009B0E39"/>
    <w:rsid w:val="00B05415"/>
    <w:rsid w:val="00C13BAA"/>
    <w:rsid w:val="00D66B19"/>
    <w:rsid w:val="00DE6CF7"/>
    <w:rsid w:val="00E718E9"/>
    <w:rsid w:val="00E86B97"/>
    <w:rsid w:val="00F3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808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136"/>
    <w:rPr>
      <w:rFonts w:eastAsia="Times New Roman"/>
      <w:szCs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763541"/>
    <w:pPr>
      <w:jc w:val="left"/>
      <w:outlineLvl w:val="0"/>
    </w:pPr>
    <w:rPr>
      <w:rFonts w:ascii="Cambria" w:hAnsi="Cambria" w:cs="Calibri"/>
      <w:b/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87230"/>
    <w:pPr>
      <w:numPr>
        <w:numId w:val="4"/>
      </w:numPr>
      <w:outlineLvl w:val="1"/>
    </w:pPr>
    <w:rPr>
      <w:rFonts w:ascii="Calibri" w:hAnsi="Calibri" w:cs="Calibri"/>
      <w:b/>
      <w:bCs/>
      <w:color w:val="000000" w:themeColor="text1"/>
      <w:sz w:val="22"/>
      <w:szCs w:val="2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3796A"/>
    <w:pPr>
      <w:keepNext/>
      <w:numPr>
        <w:ilvl w:val="2"/>
        <w:numId w:val="5"/>
      </w:numPr>
      <w:spacing w:before="480" w:after="480"/>
      <w:outlineLvl w:val="2"/>
    </w:pPr>
    <w:rPr>
      <w:rFonts w:eastAsiaTheme="majorEastAsia"/>
      <w:bCs/>
      <w:i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436E"/>
    <w:pPr>
      <w:keepNext/>
      <w:numPr>
        <w:ilvl w:val="3"/>
        <w:numId w:val="5"/>
      </w:numPr>
      <w:spacing w:before="480" w:after="480"/>
      <w:outlineLvl w:val="3"/>
    </w:pPr>
    <w:rPr>
      <w:rFonts w:eastAsiaTheme="majorEastAsia"/>
      <w:bCs/>
      <w:i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267D"/>
    <w:pPr>
      <w:numPr>
        <w:ilvl w:val="4"/>
        <w:numId w:val="5"/>
      </w:numPr>
      <w:spacing w:before="480" w:after="480"/>
      <w:outlineLvl w:val="4"/>
    </w:pPr>
    <w:rPr>
      <w:rFonts w:eastAsiaTheme="majorEastAsia"/>
      <w:bCs/>
      <w:i/>
      <w:iCs/>
      <w:szCs w:val="26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4F80"/>
    <w:pPr>
      <w:numPr>
        <w:ilvl w:val="5"/>
        <w:numId w:val="5"/>
      </w:numPr>
      <w:spacing w:before="480" w:after="480"/>
      <w:outlineLvl w:val="5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har"/>
    <w:uiPriority w:val="9"/>
    <w:unhideWhenUsed/>
    <w:rsid w:val="00C94F80"/>
    <w:pPr>
      <w:numPr>
        <w:ilvl w:val="6"/>
        <w:numId w:val="5"/>
      </w:numPr>
      <w:spacing w:before="280" w:after="0"/>
      <w:outlineLvl w:val="6"/>
    </w:pPr>
    <w:rPr>
      <w:rFonts w:asciiTheme="majorHAnsi" w:eastAsiaTheme="majorEastAsia" w:hAnsiTheme="majorHAnsi" w:cstheme="majorBidi"/>
      <w:b/>
      <w:bCs/>
      <w:i/>
      <w:iCs/>
      <w:sz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C94F80"/>
    <w:pPr>
      <w:numPr>
        <w:ilvl w:val="7"/>
        <w:numId w:val="5"/>
      </w:numPr>
      <w:spacing w:before="280" w:after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C94F80"/>
    <w:pPr>
      <w:numPr>
        <w:ilvl w:val="8"/>
        <w:numId w:val="5"/>
      </w:numPr>
      <w:spacing w:before="280" w:after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3"/>
    <w:rsid w:val="00763541"/>
    <w:rPr>
      <w:rFonts w:ascii="Cambria" w:eastAsia="Times New Roman" w:hAnsi="Cambria" w:cs="Calibri"/>
      <w:b/>
      <w:lang w:eastAsia="pt-BR"/>
    </w:rPr>
  </w:style>
  <w:style w:type="character" w:customStyle="1" w:styleId="Ttulo2Char">
    <w:name w:val="Título 2 Char"/>
    <w:basedOn w:val="Fontepargpadro"/>
    <w:link w:val="Ttulo2"/>
    <w:uiPriority w:val="4"/>
    <w:rsid w:val="00E87230"/>
    <w:rPr>
      <w:rFonts w:ascii="Calibri" w:eastAsia="Times New Roman" w:hAnsi="Calibri" w:cs="Calibri"/>
      <w:b/>
      <w:bCs/>
      <w:color w:val="000000" w:themeColor="text1"/>
      <w:lang w:eastAsia="pt-BR"/>
    </w:rPr>
  </w:style>
  <w:style w:type="character" w:customStyle="1" w:styleId="Ttulo3Char">
    <w:name w:val="Título 3 Char"/>
    <w:basedOn w:val="Fontepargpadro"/>
    <w:link w:val="Ttulo3"/>
    <w:uiPriority w:val="5"/>
    <w:rsid w:val="0093796A"/>
    <w:rPr>
      <w:rFonts w:ascii="Arial" w:eastAsiaTheme="majorEastAsia" w:hAnsi="Arial" w:cs="Arial"/>
      <w:bCs/>
      <w:i/>
      <w:sz w:val="24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6"/>
    <w:rsid w:val="00EC436E"/>
    <w:rPr>
      <w:rFonts w:ascii="Arial" w:eastAsiaTheme="majorEastAsia" w:hAnsi="Arial" w:cs="Arial"/>
      <w:bCs/>
      <w:i/>
      <w:sz w:val="24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7"/>
    <w:rsid w:val="0026267D"/>
    <w:rPr>
      <w:rFonts w:ascii="Arial" w:eastAsiaTheme="majorEastAsia" w:hAnsi="Arial" w:cs="Arial"/>
      <w:bCs/>
      <w:i/>
      <w:iCs/>
      <w:sz w:val="24"/>
      <w:szCs w:val="26"/>
      <w:u w:val="single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94F80"/>
    <w:rPr>
      <w:rFonts w:ascii="Arial" w:eastAsiaTheme="majorEastAsia" w:hAnsi="Arial" w:cstheme="majorBidi"/>
      <w:b/>
      <w:bCs/>
      <w:i/>
      <w:iCs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C94F80"/>
    <w:rPr>
      <w:rFonts w:asciiTheme="majorHAnsi" w:eastAsiaTheme="majorEastAsia" w:hAnsiTheme="majorHAnsi" w:cstheme="majorBidi"/>
      <w:b/>
      <w:bCs/>
      <w:i/>
      <w:iCs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4F80"/>
    <w:rPr>
      <w:rFonts w:asciiTheme="majorHAnsi" w:eastAsiaTheme="majorEastAsia" w:hAnsiTheme="majorHAnsi" w:cstheme="majorBidi"/>
      <w:b/>
      <w:bCs/>
      <w:i/>
      <w:iCs/>
      <w:sz w:val="18"/>
      <w:szCs w:val="18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4F80"/>
    <w:rPr>
      <w:rFonts w:asciiTheme="majorHAnsi" w:eastAsiaTheme="majorEastAsia" w:hAnsiTheme="majorHAnsi" w:cstheme="majorBidi"/>
      <w:i/>
      <w:iCs/>
      <w:sz w:val="18"/>
      <w:szCs w:val="18"/>
      <w:lang w:eastAsia="pt-BR"/>
    </w:rPr>
  </w:style>
  <w:style w:type="paragraph" w:customStyle="1" w:styleId="Tabela-Ttulo">
    <w:name w:val="Tabela - Título"/>
    <w:link w:val="Tabela-TtuloChar"/>
    <w:qFormat/>
    <w:rsid w:val="008609A2"/>
    <w:pPr>
      <w:framePr w:wrap="around" w:vAnchor="text" w:hAnchor="text" w:y="1"/>
      <w:spacing w:after="0" w:line="240" w:lineRule="auto"/>
      <w:jc w:val="center"/>
    </w:pPr>
    <w:rPr>
      <w:rFonts w:eastAsia="Times New Roman"/>
      <w:b/>
      <w:sz w:val="20"/>
      <w:szCs w:val="20"/>
    </w:rPr>
  </w:style>
  <w:style w:type="character" w:customStyle="1" w:styleId="Tabela-TtuloChar">
    <w:name w:val="Tabela - Título Char"/>
    <w:basedOn w:val="Tabela-TextoChar"/>
    <w:link w:val="Tabela-Ttulo"/>
    <w:rsid w:val="008609A2"/>
    <w:rPr>
      <w:rFonts w:ascii="Arial" w:eastAsia="Times New Roman" w:hAnsi="Arial" w:cs="Arial"/>
      <w:b/>
      <w:sz w:val="20"/>
      <w:szCs w:val="20"/>
      <w:lang w:eastAsia="pt-BR"/>
    </w:rPr>
  </w:style>
  <w:style w:type="character" w:customStyle="1" w:styleId="Tabela-TextoChar">
    <w:name w:val="Tabela - Texto Char"/>
    <w:basedOn w:val="Fontepargpadro"/>
    <w:link w:val="Tabela-Texto"/>
    <w:rsid w:val="008609A2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Tabela-Texto">
    <w:name w:val="Tabela - Texto"/>
    <w:basedOn w:val="Normal"/>
    <w:link w:val="Tabela-TextoChar"/>
    <w:qFormat/>
    <w:rsid w:val="008609A2"/>
    <w:pPr>
      <w:spacing w:before="40" w:after="40" w:line="240" w:lineRule="auto"/>
    </w:pPr>
    <w:rPr>
      <w:sz w:val="20"/>
    </w:rPr>
  </w:style>
  <w:style w:type="paragraph" w:styleId="SemEspaamento">
    <w:name w:val="No Spacing"/>
    <w:aliases w:val="aTexto,Sem Espaçamento;aTexto"/>
    <w:basedOn w:val="Normal"/>
    <w:link w:val="SemEspaamentoChar"/>
    <w:uiPriority w:val="1"/>
    <w:qFormat/>
    <w:rsid w:val="00C94F80"/>
    <w:pPr>
      <w:spacing w:after="0"/>
    </w:pPr>
    <w:rPr>
      <w:szCs w:val="24"/>
    </w:rPr>
  </w:style>
  <w:style w:type="character" w:customStyle="1" w:styleId="SemEspaamentoChar">
    <w:name w:val="Sem Espaçamento Char"/>
    <w:aliases w:val="aTexto Char,Sem Espaçamento;aTexto Char"/>
    <w:basedOn w:val="Fontepargpadro"/>
    <w:link w:val="SemEspaamento"/>
    <w:uiPriority w:val="8"/>
    <w:rsid w:val="00C94F80"/>
    <w:rPr>
      <w:rFonts w:ascii="Arial" w:eastAsia="Times New Roman" w:hAnsi="Arial" w:cs="Arial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4F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4F80"/>
    <w:rPr>
      <w:rFonts w:ascii="Arial" w:eastAsia="Times New Roman" w:hAnsi="Arial" w:cs="Arial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C94F80"/>
    <w:rPr>
      <w:color w:val="0563C1" w:themeColor="hyperlink"/>
      <w:u w:val="single"/>
    </w:rPr>
  </w:style>
  <w:style w:type="character" w:styleId="Forte">
    <w:name w:val="Strong"/>
    <w:basedOn w:val="Fontepargpadro"/>
    <w:uiPriority w:val="22"/>
    <w:qFormat/>
    <w:rsid w:val="00C94F80"/>
    <w:rPr>
      <w:b/>
      <w:bCs/>
      <w:spacing w:val="0"/>
    </w:rPr>
  </w:style>
  <w:style w:type="paragraph" w:styleId="Legenda">
    <w:name w:val="caption"/>
    <w:basedOn w:val="Normal"/>
    <w:next w:val="Normal"/>
    <w:link w:val="LegendaChar"/>
    <w:autoRedefine/>
    <w:uiPriority w:val="35"/>
    <w:qFormat/>
    <w:rsid w:val="000060A3"/>
    <w:pPr>
      <w:spacing w:before="120" w:after="360" w:line="240" w:lineRule="auto"/>
      <w:jc w:val="center"/>
    </w:pPr>
    <w:rPr>
      <w:b/>
      <w:bCs/>
      <w:sz w:val="20"/>
      <w:szCs w:val="18"/>
    </w:rPr>
  </w:style>
  <w:style w:type="character" w:customStyle="1" w:styleId="LegendaChar">
    <w:name w:val="Legenda Char"/>
    <w:link w:val="Legenda"/>
    <w:uiPriority w:val="35"/>
    <w:rsid w:val="000060A3"/>
    <w:rPr>
      <w:rFonts w:ascii="Arial" w:eastAsia="Times New Roman" w:hAnsi="Arial" w:cs="Arial"/>
      <w:b/>
      <w:bCs/>
      <w:sz w:val="20"/>
      <w:szCs w:val="18"/>
      <w:lang w:eastAsia="pt-BR"/>
    </w:rPr>
  </w:style>
  <w:style w:type="paragraph" w:styleId="PargrafodaLista">
    <w:name w:val="List Paragraph"/>
    <w:aliases w:val="Fonte,Lista Paragrafo em Preto,Marca 1,List1,List11,List111,List1111,List11111,Títulos diss,Bullets 1,Parágrafo Normal,Lista Bullet,Paragraph"/>
    <w:basedOn w:val="Normal"/>
    <w:link w:val="PargrafodaListaChar"/>
    <w:uiPriority w:val="34"/>
    <w:qFormat/>
    <w:rsid w:val="00C94F80"/>
    <w:pPr>
      <w:ind w:left="720"/>
      <w:contextualSpacing/>
    </w:pPr>
  </w:style>
  <w:style w:type="character" w:customStyle="1" w:styleId="PargrafodaListaChar">
    <w:name w:val="Parágrafo da Lista Char"/>
    <w:aliases w:val="Fonte Char,Lista Paragrafo em Preto Char,Marca 1 Char,List1 Char,List11 Char,List111 Char,List1111 Char,List11111 Char,Títulos diss Char,Bullets 1 Char,Parágrafo Normal Char,Lista Bullet Char,Paragraph Char"/>
    <w:basedOn w:val="Fontepargpadro"/>
    <w:link w:val="PargrafodaLista"/>
    <w:uiPriority w:val="34"/>
    <w:rsid w:val="00C94F80"/>
    <w:rPr>
      <w:rFonts w:ascii="Arial" w:eastAsia="Times New Roman" w:hAnsi="Arial" w:cs="Arial"/>
      <w:sz w:val="24"/>
      <w:szCs w:val="20"/>
      <w:lang w:eastAsia="pt-BR"/>
    </w:rPr>
  </w:style>
  <w:style w:type="paragraph" w:styleId="Citao">
    <w:name w:val="Quote"/>
    <w:basedOn w:val="Normal"/>
    <w:next w:val="Normal"/>
    <w:link w:val="CitaoChar"/>
    <w:uiPriority w:val="1"/>
    <w:qFormat/>
    <w:rsid w:val="00C94F80"/>
    <w:pPr>
      <w:spacing w:before="100" w:beforeAutospacing="1" w:after="100" w:afterAutospacing="1"/>
      <w:ind w:left="1701"/>
    </w:pPr>
    <w:rPr>
      <w:i/>
      <w:iCs/>
      <w:sz w:val="22"/>
      <w:szCs w:val="24"/>
    </w:rPr>
  </w:style>
  <w:style w:type="character" w:customStyle="1" w:styleId="CitaoChar">
    <w:name w:val="Citação Char"/>
    <w:basedOn w:val="Fontepargpadro"/>
    <w:link w:val="Citao"/>
    <w:uiPriority w:val="1"/>
    <w:rsid w:val="00C94F80"/>
    <w:rPr>
      <w:rFonts w:ascii="Arial" w:eastAsia="Times New Roman" w:hAnsi="Arial" w:cs="Arial"/>
      <w:i/>
      <w:iCs/>
      <w:szCs w:val="24"/>
      <w:lang w:eastAsia="pt-BR"/>
    </w:rPr>
  </w:style>
  <w:style w:type="paragraph" w:customStyle="1" w:styleId="Itemizao">
    <w:name w:val="Itemização"/>
    <w:basedOn w:val="Normal"/>
    <w:link w:val="ItemizaoChar"/>
    <w:autoRedefine/>
    <w:uiPriority w:val="99"/>
    <w:qFormat/>
    <w:rsid w:val="00BA796B"/>
    <w:pPr>
      <w:numPr>
        <w:numId w:val="1"/>
      </w:numPr>
      <w:autoSpaceDE w:val="0"/>
      <w:autoSpaceDN w:val="0"/>
      <w:adjustRightInd w:val="0"/>
      <w:spacing w:before="200"/>
      <w:contextualSpacing/>
    </w:pPr>
    <w:rPr>
      <w:bCs/>
    </w:rPr>
  </w:style>
  <w:style w:type="character" w:customStyle="1" w:styleId="ItemizaoChar">
    <w:name w:val="Itemização Char"/>
    <w:basedOn w:val="PargrafodaListaChar"/>
    <w:link w:val="Itemizao"/>
    <w:uiPriority w:val="99"/>
    <w:rsid w:val="00BA796B"/>
    <w:rPr>
      <w:rFonts w:ascii="Arial" w:eastAsia="Times New Roman" w:hAnsi="Arial" w:cs="Arial"/>
      <w:bCs/>
      <w:sz w:val="24"/>
      <w:szCs w:val="20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7029D9"/>
    <w:pPr>
      <w:tabs>
        <w:tab w:val="left" w:pos="284"/>
        <w:tab w:val="right" w:leader="dot" w:pos="9638"/>
      </w:tabs>
      <w:spacing w:line="240" w:lineRule="auto"/>
      <w:ind w:left="284" w:hanging="284"/>
    </w:pPr>
    <w:rPr>
      <w:rFonts w:ascii="Arial Rounded MT Bold" w:hAnsi="Arial Rounded MT Bold"/>
      <w:b/>
      <w:bCs/>
      <w:cap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467C70"/>
    <w:pPr>
      <w:tabs>
        <w:tab w:val="left" w:pos="851"/>
        <w:tab w:val="right" w:leader="dot" w:pos="9638"/>
      </w:tabs>
      <w:ind w:left="993" w:hanging="709"/>
      <w:contextualSpacing/>
    </w:pPr>
    <w:rPr>
      <w:b/>
    </w:rPr>
  </w:style>
  <w:style w:type="paragraph" w:styleId="Sumrio3">
    <w:name w:val="toc 3"/>
    <w:basedOn w:val="Normal"/>
    <w:next w:val="Normal"/>
    <w:autoRedefine/>
    <w:uiPriority w:val="39"/>
    <w:unhideWhenUsed/>
    <w:rsid w:val="00467C70"/>
    <w:pPr>
      <w:tabs>
        <w:tab w:val="left" w:pos="1560"/>
        <w:tab w:val="right" w:leader="dot" w:pos="9638"/>
      </w:tabs>
      <w:ind w:left="1560" w:hanging="709"/>
      <w:contextualSpacing/>
    </w:pPr>
    <w:rPr>
      <w:iCs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Sumrio4">
    <w:name w:val="toc 4"/>
    <w:basedOn w:val="Normal"/>
    <w:next w:val="Normal"/>
    <w:autoRedefine/>
    <w:uiPriority w:val="39"/>
    <w:unhideWhenUsed/>
    <w:rsid w:val="008D78D9"/>
    <w:pPr>
      <w:tabs>
        <w:tab w:val="left" w:pos="2835"/>
        <w:tab w:val="left" w:pos="9214"/>
        <w:tab w:val="right" w:leader="dot" w:pos="9638"/>
      </w:tabs>
      <w:ind w:left="2835" w:hanging="1275"/>
      <w:contextualSpacing/>
    </w:pPr>
    <w:rPr>
      <w:i/>
      <w:noProof/>
      <w:sz w:val="20"/>
      <w:szCs w:val="18"/>
    </w:rPr>
  </w:style>
  <w:style w:type="paragraph" w:styleId="Sumrio5">
    <w:name w:val="toc 5"/>
    <w:basedOn w:val="Normal"/>
    <w:next w:val="Normal"/>
    <w:autoRedefine/>
    <w:uiPriority w:val="39"/>
    <w:unhideWhenUsed/>
    <w:rsid w:val="00982C32"/>
    <w:pPr>
      <w:tabs>
        <w:tab w:val="left" w:pos="3686"/>
        <w:tab w:val="right" w:leader="dot" w:pos="9638"/>
      </w:tabs>
      <w:ind w:left="2552" w:firstLine="142"/>
      <w:contextualSpacing/>
    </w:pPr>
    <w:rPr>
      <w:i/>
      <w:sz w:val="20"/>
      <w:szCs w:val="18"/>
      <w:u w:val="single"/>
    </w:rPr>
  </w:style>
  <w:style w:type="paragraph" w:styleId="Sumrio6">
    <w:name w:val="toc 6"/>
    <w:basedOn w:val="Normal"/>
    <w:next w:val="Normal"/>
    <w:autoRedefine/>
    <w:uiPriority w:val="39"/>
    <w:unhideWhenUsed/>
    <w:rsid w:val="00982C32"/>
    <w:pPr>
      <w:tabs>
        <w:tab w:val="left" w:pos="2835"/>
        <w:tab w:val="left" w:pos="4678"/>
        <w:tab w:val="right" w:leader="dot" w:pos="9061"/>
      </w:tabs>
      <w:ind w:left="2268" w:firstLine="1423"/>
      <w:contextualSpacing/>
      <w:jc w:val="left"/>
    </w:pPr>
    <w:rPr>
      <w:i/>
      <w:sz w:val="18"/>
      <w:szCs w:val="18"/>
    </w:rPr>
  </w:style>
  <w:style w:type="paragraph" w:customStyle="1" w:styleId="MarcaodoSumrio">
    <w:name w:val="Marcação do Sumário"/>
    <w:basedOn w:val="Ttulo1"/>
    <w:next w:val="Normal"/>
    <w:autoRedefine/>
    <w:uiPriority w:val="2"/>
    <w:qFormat/>
    <w:rsid w:val="00DD7E59"/>
    <w:pPr>
      <w:spacing w:after="600" w:line="240" w:lineRule="auto"/>
    </w:pPr>
    <w:rPr>
      <w:rFonts w:ascii="Arial" w:hAnsi="Arial"/>
      <w:bCs/>
      <w:caps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0D5A99"/>
    <w:pPr>
      <w:keepLines/>
      <w:spacing w:before="240" w:after="0" w:line="259" w:lineRule="auto"/>
      <w:outlineLvl w:val="9"/>
    </w:pPr>
    <w:rPr>
      <w:rFonts w:asciiTheme="majorHAnsi" w:hAnsiTheme="majorHAnsi" w:cstheme="majorBidi"/>
      <w:b w:val="0"/>
      <w:bCs/>
      <w:caps/>
      <w:color w:val="2E74B5" w:themeColor="accent1" w:themeShade="BF"/>
      <w:sz w:val="32"/>
    </w:rPr>
  </w:style>
  <w:style w:type="character" w:styleId="Refdecomentrio">
    <w:name w:val="annotation reference"/>
    <w:basedOn w:val="Fontepargpadro"/>
    <w:uiPriority w:val="99"/>
    <w:unhideWhenUsed/>
    <w:rsid w:val="002C03C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C03C0"/>
    <w:pPr>
      <w:spacing w:line="240" w:lineRule="auto"/>
    </w:pPr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C03C0"/>
    <w:rPr>
      <w:rFonts w:ascii="Arial" w:eastAsia="Times New Roman" w:hAnsi="Arial" w:cs="Arial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0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03C0"/>
    <w:rPr>
      <w:rFonts w:ascii="Segoe UI" w:eastAsia="Times New Roman" w:hAnsi="Segoe UI" w:cs="Segoe UI"/>
      <w:sz w:val="18"/>
      <w:szCs w:val="18"/>
      <w:lang w:eastAsia="pt-BR"/>
    </w:rPr>
  </w:style>
  <w:style w:type="paragraph" w:styleId="Sumrio7">
    <w:name w:val="toc 7"/>
    <w:basedOn w:val="Normal"/>
    <w:next w:val="Normal"/>
    <w:autoRedefine/>
    <w:uiPriority w:val="39"/>
    <w:unhideWhenUsed/>
    <w:rsid w:val="00647C0E"/>
    <w:pPr>
      <w:spacing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8">
    <w:name w:val="toc 8"/>
    <w:basedOn w:val="Normal"/>
    <w:next w:val="Normal"/>
    <w:autoRedefine/>
    <w:uiPriority w:val="39"/>
    <w:unhideWhenUsed/>
    <w:rsid w:val="00647C0E"/>
    <w:pPr>
      <w:spacing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Sumrio9">
    <w:name w:val="toc 9"/>
    <w:basedOn w:val="Normal"/>
    <w:next w:val="Normal"/>
    <w:autoRedefine/>
    <w:uiPriority w:val="39"/>
    <w:unhideWhenUsed/>
    <w:rsid w:val="00647C0E"/>
    <w:pPr>
      <w:spacing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GEOTECH">
    <w:name w:val="GEOTECH"/>
    <w:basedOn w:val="Normal"/>
    <w:rsid w:val="009D318A"/>
    <w:pPr>
      <w:tabs>
        <w:tab w:val="num" w:pos="643"/>
      </w:tabs>
      <w:ind w:left="643" w:hanging="360"/>
    </w:pPr>
    <w:rPr>
      <w:rFonts w:cs="Times New Roman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D318A"/>
    <w:rPr>
      <w:color w:val="605E5C"/>
      <w:shd w:val="clear" w:color="auto" w:fill="E1DFDD"/>
    </w:rPr>
  </w:style>
  <w:style w:type="paragraph" w:styleId="ndicedeilustraes">
    <w:name w:val="table of figures"/>
    <w:basedOn w:val="Normal"/>
    <w:next w:val="Normal"/>
    <w:uiPriority w:val="99"/>
    <w:unhideWhenUsed/>
    <w:rsid w:val="00265ED9"/>
    <w:pPr>
      <w:spacing w:after="0"/>
    </w:pPr>
  </w:style>
  <w:style w:type="character" w:customStyle="1" w:styleId="TextodenotaderodapChar">
    <w:name w:val="Texto de nota de rodapé Char"/>
    <w:aliases w:val="nota de rodapé Char,nota_rodapé Char,Texto de rodapé Char,Char Char"/>
    <w:basedOn w:val="Fontepargpadro"/>
    <w:link w:val="Textodenotaderodap"/>
    <w:semiHidden/>
    <w:locked/>
    <w:rsid w:val="006E7EEE"/>
    <w:rPr>
      <w:rFonts w:ascii="Arial" w:hAnsi="Arial" w:cs="Arial"/>
    </w:rPr>
  </w:style>
  <w:style w:type="paragraph" w:styleId="Textodenotaderodap">
    <w:name w:val="footnote text"/>
    <w:aliases w:val="nota de rodapé,nota_rodapé,Texto de rodapé,Char"/>
    <w:basedOn w:val="Normal"/>
    <w:link w:val="TextodenotaderodapChar"/>
    <w:semiHidden/>
    <w:unhideWhenUsed/>
    <w:rsid w:val="006E7EEE"/>
    <w:pPr>
      <w:spacing w:after="0" w:line="240" w:lineRule="auto"/>
    </w:pPr>
    <w:rPr>
      <w:rFonts w:eastAsiaTheme="minorHAnsi"/>
      <w:sz w:val="22"/>
      <w:szCs w:val="22"/>
      <w:lang w:eastAsia="en-US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6E7EEE"/>
    <w:rPr>
      <w:rFonts w:ascii="Arial" w:eastAsia="Times New Roman" w:hAnsi="Arial" w:cs="Arial"/>
      <w:sz w:val="20"/>
      <w:szCs w:val="20"/>
      <w:lang w:eastAsia="pt-BR"/>
    </w:rPr>
  </w:style>
  <w:style w:type="character" w:customStyle="1" w:styleId="Itemizao1Char">
    <w:name w:val="Itemização 1 Char"/>
    <w:basedOn w:val="Fontepargpadro"/>
    <w:link w:val="Itemizao1"/>
    <w:uiPriority w:val="99"/>
    <w:locked/>
    <w:rsid w:val="009238F7"/>
    <w:rPr>
      <w:rFonts w:eastAsiaTheme="minorHAnsi"/>
      <w:bCs/>
      <w:szCs w:val="22"/>
      <w:lang w:val="pt-PT" w:eastAsia="en-US"/>
    </w:rPr>
  </w:style>
  <w:style w:type="paragraph" w:customStyle="1" w:styleId="Itemizao1">
    <w:name w:val="Itemização 1"/>
    <w:basedOn w:val="Normal"/>
    <w:link w:val="Itemizao1Char"/>
    <w:autoRedefine/>
    <w:uiPriority w:val="99"/>
    <w:qFormat/>
    <w:rsid w:val="009238F7"/>
    <w:pPr>
      <w:tabs>
        <w:tab w:val="num" w:pos="720"/>
      </w:tabs>
      <w:autoSpaceDE w:val="0"/>
      <w:autoSpaceDN w:val="0"/>
      <w:adjustRightInd w:val="0"/>
      <w:spacing w:before="120" w:after="120"/>
      <w:ind w:left="720" w:hanging="720"/>
    </w:pPr>
    <w:rPr>
      <w:rFonts w:eastAsiaTheme="minorHAnsi"/>
      <w:bCs/>
      <w:szCs w:val="22"/>
      <w:lang w:val="pt-PT"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6E7EEE"/>
    <w:rPr>
      <w:vertAlign w:val="superscri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620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62009"/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344752"/>
    <w:pPr>
      <w:spacing w:after="0" w:line="240" w:lineRule="auto"/>
    </w:pPr>
    <w:rPr>
      <w:rFonts w:eastAsia="Times New Roman"/>
      <w:szCs w:val="20"/>
    </w:rPr>
  </w:style>
  <w:style w:type="table" w:styleId="Tabelacomgrade">
    <w:name w:val="Table Grid"/>
    <w:basedOn w:val="Tabelanormal"/>
    <w:uiPriority w:val="59"/>
    <w:rsid w:val="0031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Fontepargpadro"/>
    <w:rsid w:val="00BA796B"/>
  </w:style>
  <w:style w:type="paragraph" w:styleId="NormalWeb">
    <w:name w:val="Normal (Web)"/>
    <w:basedOn w:val="Normal"/>
    <w:uiPriority w:val="99"/>
    <w:semiHidden/>
    <w:unhideWhenUsed/>
    <w:rsid w:val="00AB6C22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Cs w:val="24"/>
    </w:rPr>
  </w:style>
  <w:style w:type="table" w:styleId="TabelaSimples4">
    <w:name w:val="Plain Table 4"/>
    <w:basedOn w:val="Tabelanormal"/>
    <w:uiPriority w:val="44"/>
    <w:rsid w:val="003516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titulo">
    <w:name w:val="titulo"/>
    <w:basedOn w:val="Fontepargpadro"/>
    <w:rsid w:val="005D22E1"/>
  </w:style>
  <w:style w:type="character" w:customStyle="1" w:styleId="label">
    <w:name w:val="label"/>
    <w:basedOn w:val="Fontepargpadro"/>
    <w:rsid w:val="005D22E1"/>
  </w:style>
  <w:style w:type="paragraph" w:customStyle="1" w:styleId="Default">
    <w:name w:val="Default"/>
    <w:rsid w:val="004E118A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character" w:styleId="Nmerodepgina">
    <w:name w:val="page number"/>
    <w:basedOn w:val="Fontepargpadro"/>
    <w:uiPriority w:val="99"/>
    <w:semiHidden/>
    <w:unhideWhenUsed/>
    <w:rsid w:val="00F0534E"/>
  </w:style>
  <w:style w:type="numbering" w:customStyle="1" w:styleId="Listaatual1">
    <w:name w:val="Lista atual1"/>
    <w:uiPriority w:val="99"/>
    <w:rsid w:val="00827533"/>
  </w:style>
  <w:style w:type="paragraph" w:customStyle="1" w:styleId="11">
    <w:name w:val="1.1"/>
    <w:basedOn w:val="PargrafodaLista"/>
    <w:qFormat/>
    <w:rsid w:val="00763541"/>
    <w:pPr>
      <w:numPr>
        <w:ilvl w:val="1"/>
        <w:numId w:val="4"/>
      </w:numPr>
      <w:ind w:left="0" w:firstLine="0"/>
      <w:contextualSpacing w:val="0"/>
    </w:pPr>
    <w:rPr>
      <w:rFonts w:ascii="Cambria" w:hAnsi="Cambria" w:cs="Calibri"/>
      <w:color w:val="000000" w:themeColor="text1"/>
      <w:sz w:val="22"/>
      <w:szCs w:val="22"/>
    </w:rPr>
  </w:style>
  <w:style w:type="numbering" w:customStyle="1" w:styleId="Listaatual2">
    <w:name w:val="Lista atual2"/>
    <w:uiPriority w:val="99"/>
    <w:rsid w:val="00E87230"/>
  </w:style>
  <w:style w:type="paragraph" w:customStyle="1" w:styleId="111">
    <w:name w:val="1.1.1"/>
    <w:basedOn w:val="PargrafodaLista"/>
    <w:qFormat/>
    <w:rsid w:val="00C565BE"/>
    <w:pPr>
      <w:tabs>
        <w:tab w:val="num" w:pos="2160"/>
      </w:tabs>
      <w:ind w:left="567"/>
      <w:contextualSpacing w:val="0"/>
    </w:pPr>
    <w:rPr>
      <w:rFonts w:ascii="Calibri" w:hAnsi="Calibri" w:cs="Calibri"/>
      <w:color w:val="000000" w:themeColor="text1"/>
      <w:sz w:val="22"/>
      <w:szCs w:val="22"/>
    </w:rPr>
  </w:style>
  <w:style w:type="numbering" w:customStyle="1" w:styleId="Listaatual3">
    <w:name w:val="Lista atual3"/>
    <w:uiPriority w:val="99"/>
    <w:rsid w:val="00C565BE"/>
  </w:style>
  <w:style w:type="numbering" w:customStyle="1" w:styleId="Listaatual4">
    <w:name w:val="Lista atual4"/>
    <w:uiPriority w:val="99"/>
    <w:rsid w:val="00F85AD8"/>
  </w:style>
  <w:style w:type="paragraph" w:styleId="Corpodetexto">
    <w:name w:val="Body Text"/>
    <w:basedOn w:val="Normal"/>
    <w:link w:val="CorpodetextoChar"/>
    <w:semiHidden/>
    <w:qFormat/>
    <w:rsid w:val="00763541"/>
    <w:pPr>
      <w:widowControl w:val="0"/>
      <w:spacing w:before="120" w:after="120"/>
      <w:jc w:val="left"/>
    </w:pPr>
    <w:rPr>
      <w:rFonts w:eastAsia="Arial"/>
      <w:sz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763541"/>
    <w:rPr>
      <w:rFonts w:ascii="Arial" w:eastAsia="Arial" w:hAnsi="Arial" w:cs="Arial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lWU95Ht7Xx+8xvZwdVt4KgEeA==">CgMxLjA4AHIhMWpNOUdCTWczMVBoanhVVUlzNk1udW5oTkJTNFRCQ2M1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1365</Words>
  <Characters>8343</Characters>
  <Application>Microsoft Office Word</Application>
  <DocSecurity>0</DocSecurity>
  <Lines>177</Lines>
  <Paragraphs>70</Paragraphs>
  <ScaleCrop>false</ScaleCrop>
  <Company/>
  <LinksUpToDate>false</LinksUpToDate>
  <CharactersWithSpaces>9638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2025-03-25T01:42:00Z</dcterms:created>
  <dcterms:modified xsi:type="dcterms:W3CDTF">2026-01-05T15:23:00Z</dcterms:modified>
</cp:coreProperties>
</file>