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342FEA" w14:textId="77777777" w:rsidR="00A9627E" w:rsidRDefault="00A9627E">
      <w:pPr>
        <w:jc w:val="center"/>
        <w:rPr>
          <w:rFonts w:ascii="Cambria" w:eastAsia="Cambria" w:hAnsi="Cambria" w:cs="Cambria"/>
          <w:b/>
          <w:color w:val="000000"/>
        </w:rPr>
      </w:pPr>
      <w:bookmarkStart w:id="0" w:name="_heading=h.gjdgxs" w:colFirst="0" w:colLast="0"/>
      <w:bookmarkEnd w:id="0"/>
    </w:p>
    <w:p w14:paraId="0A1F0AF7" w14:textId="77777777" w:rsidR="00A9627E" w:rsidRDefault="00A9627E">
      <w:pPr>
        <w:jc w:val="center"/>
        <w:rPr>
          <w:rFonts w:ascii="Cambria" w:eastAsia="Cambria" w:hAnsi="Cambria" w:cs="Cambria"/>
          <w:b/>
          <w:color w:val="000000"/>
        </w:rPr>
      </w:pPr>
    </w:p>
    <w:p w14:paraId="63F448DF" w14:textId="77777777" w:rsidR="00A9627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right="465"/>
        <w:jc w:val="center"/>
        <w:rPr>
          <w:rFonts w:ascii="Cambria" w:eastAsia="Cambria" w:hAnsi="Cambria" w:cs="Cambria"/>
          <w:b/>
          <w:color w:val="000000"/>
        </w:rPr>
      </w:pPr>
      <w:r>
        <w:rPr>
          <w:rFonts w:ascii="Cambria" w:eastAsia="Cambria" w:hAnsi="Cambria" w:cs="Cambria"/>
          <w:b/>
          <w:color w:val="000000"/>
        </w:rPr>
        <w:t>ESTADO DE MATO GROSSO</w:t>
      </w:r>
    </w:p>
    <w:p w14:paraId="2D9C741F" w14:textId="77777777" w:rsidR="00A9627E" w:rsidRDefault="00A9627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right="465"/>
        <w:jc w:val="center"/>
        <w:rPr>
          <w:rFonts w:ascii="Cambria" w:eastAsia="Cambria" w:hAnsi="Cambria" w:cs="Cambria"/>
          <w:b/>
          <w:color w:val="000000"/>
        </w:rPr>
      </w:pPr>
    </w:p>
    <w:p w14:paraId="661F8C52" w14:textId="77777777" w:rsidR="00A9627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right="465"/>
        <w:jc w:val="center"/>
        <w:rPr>
          <w:rFonts w:ascii="Cambria" w:eastAsia="Cambria" w:hAnsi="Cambria" w:cs="Cambria"/>
          <w:b/>
          <w:color w:val="000000"/>
        </w:rPr>
      </w:pPr>
      <w:r>
        <w:rPr>
          <w:rFonts w:ascii="Cambria" w:eastAsia="Cambria" w:hAnsi="Cambria" w:cs="Cambria"/>
          <w:b/>
          <w:color w:val="000000"/>
        </w:rPr>
        <w:t>PREFEITURA MUNICIPAL DE TANGARÁ DA SERRA</w:t>
      </w:r>
    </w:p>
    <w:p w14:paraId="6357156E" w14:textId="77777777" w:rsidR="00A9627E" w:rsidRDefault="00A9627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right="465"/>
        <w:jc w:val="center"/>
        <w:rPr>
          <w:rFonts w:ascii="Cambria" w:eastAsia="Cambria" w:hAnsi="Cambria" w:cs="Cambria"/>
          <w:b/>
          <w:color w:val="000000"/>
        </w:rPr>
      </w:pPr>
    </w:p>
    <w:p w14:paraId="1EDE0F87" w14:textId="77777777" w:rsidR="00A9627E" w:rsidRDefault="00A9627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right="465"/>
        <w:jc w:val="center"/>
        <w:rPr>
          <w:rFonts w:ascii="Cambria" w:eastAsia="Cambria" w:hAnsi="Cambria" w:cs="Cambria"/>
          <w:b/>
          <w:color w:val="000000"/>
        </w:rPr>
      </w:pPr>
    </w:p>
    <w:p w14:paraId="48067D77" w14:textId="77777777" w:rsidR="00A9627E" w:rsidRDefault="00A9627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right="465"/>
        <w:jc w:val="center"/>
        <w:rPr>
          <w:rFonts w:ascii="Cambria" w:eastAsia="Cambria" w:hAnsi="Cambria" w:cs="Cambria"/>
          <w:b/>
          <w:color w:val="000000"/>
        </w:rPr>
      </w:pPr>
    </w:p>
    <w:p w14:paraId="3C082CC0" w14:textId="77777777" w:rsidR="00A9627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right="465"/>
        <w:jc w:val="center"/>
        <w:rPr>
          <w:rFonts w:ascii="Cambria" w:eastAsia="Cambria" w:hAnsi="Cambria" w:cs="Cambria"/>
          <w:b/>
          <w:color w:val="000000"/>
        </w:rPr>
      </w:pPr>
      <w:r>
        <w:rPr>
          <w:rFonts w:ascii="Cambria" w:eastAsia="Cambria" w:hAnsi="Cambria" w:cs="Cambria"/>
          <w:b/>
          <w:color w:val="000000"/>
        </w:rPr>
        <w:t>CONCORRÊNCIA PÚBLICA Nº [•]</w:t>
      </w:r>
    </w:p>
    <w:p w14:paraId="20A99885" w14:textId="77777777" w:rsidR="00A9627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right="465"/>
        <w:jc w:val="center"/>
        <w:rPr>
          <w:rFonts w:ascii="Cambria" w:eastAsia="Cambria" w:hAnsi="Cambria" w:cs="Cambria"/>
          <w:b/>
          <w:color w:val="000000"/>
        </w:rPr>
      </w:pPr>
      <w:bookmarkStart w:id="1" w:name="_heading=h.30j0zll" w:colFirst="0" w:colLast="0"/>
      <w:bookmarkEnd w:id="1"/>
      <w:r>
        <w:rPr>
          <w:rFonts w:ascii="Cambria" w:eastAsia="Cambria" w:hAnsi="Cambria" w:cs="Cambria"/>
          <w:b/>
          <w:color w:val="000000"/>
        </w:rPr>
        <w:t>PROCESSO Nº [•]</w:t>
      </w:r>
    </w:p>
    <w:p w14:paraId="254CE6D5" w14:textId="77777777" w:rsidR="00A9627E" w:rsidRDefault="00A9627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0" w:after="120" w:line="360" w:lineRule="auto"/>
        <w:ind w:right="465"/>
        <w:jc w:val="center"/>
        <w:rPr>
          <w:rFonts w:ascii="Cambria" w:eastAsia="Cambria" w:hAnsi="Cambria" w:cs="Cambria"/>
          <w:b/>
          <w:color w:val="000000"/>
        </w:rPr>
      </w:pPr>
    </w:p>
    <w:p w14:paraId="12403BEB" w14:textId="77777777" w:rsidR="00A9627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right="465"/>
        <w:jc w:val="center"/>
        <w:rPr>
          <w:rFonts w:ascii="Cambria" w:eastAsia="Cambria" w:hAnsi="Cambria" w:cs="Cambria"/>
          <w:b/>
          <w:color w:val="000000"/>
        </w:rPr>
      </w:pPr>
      <w:r>
        <w:rPr>
          <w:rFonts w:ascii="Cambria" w:eastAsia="Cambria" w:hAnsi="Cambria" w:cs="Cambria"/>
          <w:b/>
          <w:color w:val="000000"/>
        </w:rPr>
        <w:t>ANEXO III – ESTRUTURA TARIFÁRIA</w:t>
      </w:r>
    </w:p>
    <w:p w14:paraId="4547653C" w14:textId="77777777" w:rsidR="00A9627E" w:rsidRDefault="00A9627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right="465"/>
        <w:rPr>
          <w:rFonts w:ascii="Cambria" w:eastAsia="Cambria" w:hAnsi="Cambria" w:cs="Cambria"/>
          <w:color w:val="000000"/>
        </w:rPr>
      </w:pPr>
    </w:p>
    <w:p w14:paraId="5F0397D8" w14:textId="77777777" w:rsidR="00A9627E" w:rsidRDefault="00A9627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9" w:after="120" w:line="360" w:lineRule="auto"/>
        <w:ind w:right="465"/>
        <w:rPr>
          <w:rFonts w:ascii="Cambria" w:eastAsia="Cambria" w:hAnsi="Cambria" w:cs="Cambria"/>
          <w:color w:val="000000"/>
        </w:rPr>
      </w:pPr>
    </w:p>
    <w:p w14:paraId="27E52CA3" w14:textId="77777777" w:rsidR="00A9627E" w:rsidRDefault="00000000" w:rsidP="00D9367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right="-2" w:hanging="9"/>
        <w:jc w:val="center"/>
        <w:rPr>
          <w:rFonts w:ascii="Cambria" w:eastAsia="Cambria" w:hAnsi="Cambria" w:cs="Cambria"/>
          <w:b/>
          <w:color w:val="000000"/>
        </w:rPr>
      </w:pPr>
      <w:r>
        <w:rPr>
          <w:rFonts w:ascii="Cambria" w:eastAsia="Cambria" w:hAnsi="Cambria" w:cs="Cambria"/>
          <w:b/>
          <w:color w:val="000000"/>
        </w:rPr>
        <w:t xml:space="preserve">PARCERIA PÚBLICO-PRIVADA, NA MODALIDADE CONCESSÃO PATROCINADA, PARA A PRESTAÇÃO DOS SERVIÇOS PÚBLICOS DE ESGOTAMENTO SANITÁRIO, MANEJO DE RESÍDUOS SÓLIDOS E </w:t>
      </w:r>
      <w:r>
        <w:rPr>
          <w:rFonts w:ascii="Cambria" w:eastAsia="Cambria" w:hAnsi="Cambria" w:cs="Cambria"/>
          <w:b/>
        </w:rPr>
        <w:t>SERVIÇOS</w:t>
      </w:r>
      <w:r>
        <w:rPr>
          <w:rFonts w:ascii="Cambria" w:eastAsia="Cambria" w:hAnsi="Cambria" w:cs="Cambria"/>
          <w:b/>
          <w:color w:val="000000"/>
        </w:rPr>
        <w:t xml:space="preserve"> COMPLEMENTARES NO MUNICÍPIO DE TANGARÁ DA SERRA/MT</w:t>
      </w:r>
    </w:p>
    <w:p w14:paraId="1DEE23A9" w14:textId="77777777" w:rsidR="00A9627E" w:rsidRDefault="00A9627E">
      <w:pPr>
        <w:jc w:val="center"/>
        <w:rPr>
          <w:rFonts w:ascii="Cambria" w:eastAsia="Cambria" w:hAnsi="Cambria" w:cs="Cambria"/>
          <w:b/>
          <w:color w:val="000000"/>
        </w:rPr>
      </w:pPr>
    </w:p>
    <w:p w14:paraId="53DAD7F2" w14:textId="77777777" w:rsidR="00A9627E" w:rsidRDefault="00A9627E">
      <w:pPr>
        <w:jc w:val="center"/>
        <w:rPr>
          <w:rFonts w:ascii="Cambria" w:eastAsia="Cambria" w:hAnsi="Cambria" w:cs="Cambria"/>
          <w:b/>
          <w:color w:val="000000"/>
        </w:rPr>
      </w:pPr>
    </w:p>
    <w:p w14:paraId="0D9B38AE" w14:textId="0955A04B" w:rsidR="00A9627E" w:rsidRDefault="00287C5C">
      <w:pPr>
        <w:jc w:val="center"/>
        <w:rPr>
          <w:rFonts w:ascii="Cambria" w:eastAsia="Cambria" w:hAnsi="Cambria" w:cs="Cambria"/>
          <w:b/>
          <w:color w:val="000000"/>
        </w:rPr>
      </w:pPr>
      <w:r>
        <w:rPr>
          <w:rFonts w:ascii="Cambria" w:eastAsia="Cambria" w:hAnsi="Cambria" w:cs="Cambria"/>
          <w:b/>
          <w:color w:val="000000"/>
        </w:rPr>
        <w:t>JANEIRO/2026</w:t>
      </w:r>
    </w:p>
    <w:p w14:paraId="16DA35EB" w14:textId="77777777" w:rsidR="00A9627E" w:rsidRDefault="00000000">
      <w:pPr>
        <w:spacing w:after="0" w:line="240" w:lineRule="auto"/>
        <w:rPr>
          <w:rFonts w:ascii="Cambria" w:eastAsia="Cambria" w:hAnsi="Cambria" w:cs="Cambria"/>
          <w:b/>
          <w:color w:val="000000"/>
        </w:rPr>
      </w:pPr>
      <w:r>
        <w:br w:type="page"/>
      </w:r>
      <w:r>
        <w:rPr>
          <w:rFonts w:ascii="Cambria" w:eastAsia="Cambria" w:hAnsi="Cambria" w:cs="Cambria"/>
          <w:b/>
          <w:color w:val="000000"/>
        </w:rPr>
        <w:lastRenderedPageBreak/>
        <w:t xml:space="preserve"> SUMÁRIO</w:t>
      </w:r>
    </w:p>
    <w:p w14:paraId="4C532F85" w14:textId="77777777" w:rsidR="00A9627E" w:rsidRDefault="00A9627E">
      <w:pPr>
        <w:spacing w:after="0" w:line="240" w:lineRule="auto"/>
        <w:rPr>
          <w:rFonts w:ascii="Cambria" w:eastAsia="Cambria" w:hAnsi="Cambria" w:cs="Cambria"/>
          <w:b/>
          <w:color w:val="000000"/>
        </w:rPr>
      </w:pPr>
    </w:p>
    <w:p w14:paraId="2E52CF2B" w14:textId="77777777" w:rsidR="00A9627E" w:rsidRDefault="00A9627E">
      <w:pPr>
        <w:spacing w:after="0" w:line="240" w:lineRule="auto"/>
        <w:rPr>
          <w:rFonts w:ascii="Cambria" w:eastAsia="Cambria" w:hAnsi="Cambria" w:cs="Cambria"/>
          <w:b/>
          <w:color w:val="000000"/>
        </w:rPr>
      </w:pPr>
    </w:p>
    <w:tbl>
      <w:tblPr>
        <w:tblStyle w:val="a7"/>
        <w:tblW w:w="8642" w:type="dxa"/>
        <w:tblBorders>
          <w:top w:val="single" w:sz="4" w:space="0" w:color="7F7F7F"/>
          <w:left w:val="single" w:sz="4" w:space="0" w:color="A8D08D"/>
          <w:bottom w:val="single" w:sz="4" w:space="0" w:color="7F7F7F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7087"/>
        <w:gridCol w:w="709"/>
      </w:tblGrid>
      <w:tr w:rsidR="00A9627E" w14:paraId="5C9FB750" w14:textId="77777777">
        <w:tc>
          <w:tcPr>
            <w:tcW w:w="846" w:type="dxa"/>
            <w:vAlign w:val="bottom"/>
          </w:tcPr>
          <w:p w14:paraId="39E273E5" w14:textId="77777777" w:rsidR="00A9627E" w:rsidRDefault="00000000">
            <w:pPr>
              <w:tabs>
                <w:tab w:val="left" w:pos="2835"/>
                <w:tab w:val="center" w:pos="4677"/>
              </w:tabs>
              <w:spacing w:after="0" w:line="240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1.</w:t>
            </w:r>
          </w:p>
        </w:tc>
        <w:tc>
          <w:tcPr>
            <w:tcW w:w="7087" w:type="dxa"/>
            <w:vAlign w:val="bottom"/>
          </w:tcPr>
          <w:p w14:paraId="3F84F8C6" w14:textId="77777777" w:rsidR="00A9627E" w:rsidRDefault="00000000">
            <w:pPr>
              <w:tabs>
                <w:tab w:val="left" w:pos="2835"/>
                <w:tab w:val="center" w:pos="4677"/>
              </w:tabs>
              <w:spacing w:after="0" w:line="240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APRESENTAÇÃO</w:t>
            </w:r>
          </w:p>
        </w:tc>
        <w:tc>
          <w:tcPr>
            <w:tcW w:w="709" w:type="dxa"/>
            <w:vAlign w:val="bottom"/>
          </w:tcPr>
          <w:p w14:paraId="6B48A2F0" w14:textId="77777777" w:rsidR="00A9627E" w:rsidRDefault="00000000">
            <w:pPr>
              <w:tabs>
                <w:tab w:val="left" w:pos="2835"/>
                <w:tab w:val="center" w:pos="4677"/>
              </w:tabs>
              <w:spacing w:after="0" w:line="240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03</w:t>
            </w:r>
          </w:p>
        </w:tc>
      </w:tr>
      <w:tr w:rsidR="00A9627E" w14:paraId="4B3AC8DF" w14:textId="77777777">
        <w:tc>
          <w:tcPr>
            <w:tcW w:w="846" w:type="dxa"/>
            <w:vAlign w:val="bottom"/>
          </w:tcPr>
          <w:p w14:paraId="76486814" w14:textId="77777777" w:rsidR="00A9627E" w:rsidRDefault="00000000">
            <w:pPr>
              <w:tabs>
                <w:tab w:val="left" w:pos="2835"/>
                <w:tab w:val="center" w:pos="4677"/>
              </w:tabs>
              <w:spacing w:after="0" w:line="240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2.</w:t>
            </w:r>
          </w:p>
        </w:tc>
        <w:tc>
          <w:tcPr>
            <w:tcW w:w="7087" w:type="dxa"/>
            <w:vAlign w:val="bottom"/>
          </w:tcPr>
          <w:p w14:paraId="52CDB64F" w14:textId="77777777" w:rsidR="00A9627E" w:rsidRDefault="00000000">
            <w:pPr>
              <w:tabs>
                <w:tab w:val="left" w:pos="2835"/>
                <w:tab w:val="center" w:pos="4677"/>
              </w:tabs>
              <w:spacing w:after="0" w:line="240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Estrutura Tarifária do Serviços de Esgotamento Sanitário</w:t>
            </w:r>
          </w:p>
        </w:tc>
        <w:tc>
          <w:tcPr>
            <w:tcW w:w="709" w:type="dxa"/>
            <w:vAlign w:val="bottom"/>
          </w:tcPr>
          <w:p w14:paraId="38D7D608" w14:textId="77777777" w:rsidR="00A9627E" w:rsidRDefault="00000000">
            <w:pPr>
              <w:tabs>
                <w:tab w:val="left" w:pos="2835"/>
                <w:tab w:val="center" w:pos="4677"/>
              </w:tabs>
              <w:spacing w:after="0" w:line="240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03</w:t>
            </w:r>
          </w:p>
        </w:tc>
      </w:tr>
      <w:tr w:rsidR="00A9627E" w14:paraId="2C91A568" w14:textId="77777777">
        <w:tc>
          <w:tcPr>
            <w:tcW w:w="846" w:type="dxa"/>
            <w:vAlign w:val="bottom"/>
          </w:tcPr>
          <w:p w14:paraId="2938F64B" w14:textId="77777777" w:rsidR="00A9627E" w:rsidRDefault="00000000">
            <w:pPr>
              <w:tabs>
                <w:tab w:val="left" w:pos="2835"/>
                <w:tab w:val="center" w:pos="4677"/>
              </w:tabs>
              <w:spacing w:after="0" w:line="240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2.1</w:t>
            </w:r>
          </w:p>
        </w:tc>
        <w:tc>
          <w:tcPr>
            <w:tcW w:w="7087" w:type="dxa"/>
            <w:vAlign w:val="bottom"/>
          </w:tcPr>
          <w:p w14:paraId="094D6893" w14:textId="77777777" w:rsidR="00A9627E" w:rsidRDefault="00000000">
            <w:pPr>
              <w:tabs>
                <w:tab w:val="left" w:pos="2835"/>
                <w:tab w:val="center" w:pos="4677"/>
              </w:tabs>
              <w:spacing w:after="0" w:line="240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Histograma Atual de Consumo de Água</w:t>
            </w:r>
          </w:p>
        </w:tc>
        <w:tc>
          <w:tcPr>
            <w:tcW w:w="709" w:type="dxa"/>
            <w:vAlign w:val="bottom"/>
          </w:tcPr>
          <w:p w14:paraId="79B19442" w14:textId="77777777" w:rsidR="00A9627E" w:rsidRDefault="00000000">
            <w:pPr>
              <w:tabs>
                <w:tab w:val="left" w:pos="2835"/>
                <w:tab w:val="center" w:pos="4677"/>
              </w:tabs>
              <w:spacing w:after="0" w:line="240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04</w:t>
            </w:r>
          </w:p>
        </w:tc>
      </w:tr>
      <w:tr w:rsidR="00A9627E" w14:paraId="1C029E02" w14:textId="77777777">
        <w:tc>
          <w:tcPr>
            <w:tcW w:w="846" w:type="dxa"/>
            <w:vAlign w:val="bottom"/>
          </w:tcPr>
          <w:p w14:paraId="6A836351" w14:textId="77777777" w:rsidR="00A9627E" w:rsidRDefault="00000000">
            <w:pPr>
              <w:tabs>
                <w:tab w:val="left" w:pos="2835"/>
                <w:tab w:val="center" w:pos="4677"/>
              </w:tabs>
              <w:spacing w:after="0" w:line="240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2.2</w:t>
            </w:r>
          </w:p>
        </w:tc>
        <w:tc>
          <w:tcPr>
            <w:tcW w:w="7087" w:type="dxa"/>
            <w:vAlign w:val="bottom"/>
          </w:tcPr>
          <w:p w14:paraId="4D8600C7" w14:textId="77777777" w:rsidR="00A9627E" w:rsidRDefault="00000000">
            <w:pPr>
              <w:tabs>
                <w:tab w:val="left" w:pos="2835"/>
                <w:tab w:val="center" w:pos="4677"/>
              </w:tabs>
              <w:spacing w:after="0" w:line="240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Quadro Tarifário Atual</w:t>
            </w:r>
          </w:p>
        </w:tc>
        <w:tc>
          <w:tcPr>
            <w:tcW w:w="709" w:type="dxa"/>
            <w:vAlign w:val="bottom"/>
          </w:tcPr>
          <w:p w14:paraId="28D8B0C7" w14:textId="77777777" w:rsidR="00A9627E" w:rsidRDefault="00000000">
            <w:pPr>
              <w:tabs>
                <w:tab w:val="left" w:pos="2835"/>
                <w:tab w:val="center" w:pos="4677"/>
              </w:tabs>
              <w:spacing w:after="0" w:line="240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05</w:t>
            </w:r>
          </w:p>
        </w:tc>
      </w:tr>
      <w:tr w:rsidR="00A9627E" w14:paraId="763C7CAD" w14:textId="77777777">
        <w:tc>
          <w:tcPr>
            <w:tcW w:w="846" w:type="dxa"/>
            <w:vAlign w:val="bottom"/>
          </w:tcPr>
          <w:p w14:paraId="2B7472CB" w14:textId="77777777" w:rsidR="00A9627E" w:rsidRDefault="00000000">
            <w:pPr>
              <w:tabs>
                <w:tab w:val="left" w:pos="2835"/>
                <w:tab w:val="center" w:pos="4677"/>
              </w:tabs>
              <w:spacing w:after="0" w:line="240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2.3</w:t>
            </w:r>
          </w:p>
        </w:tc>
        <w:tc>
          <w:tcPr>
            <w:tcW w:w="7087" w:type="dxa"/>
            <w:vAlign w:val="bottom"/>
          </w:tcPr>
          <w:p w14:paraId="2D6494D6" w14:textId="77777777" w:rsidR="00A9627E" w:rsidRDefault="00000000">
            <w:pPr>
              <w:tabs>
                <w:tab w:val="left" w:pos="2835"/>
                <w:tab w:val="center" w:pos="4677"/>
              </w:tabs>
              <w:spacing w:after="0" w:line="240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Projeção de Receita e Consumo</w:t>
            </w:r>
          </w:p>
        </w:tc>
        <w:tc>
          <w:tcPr>
            <w:tcW w:w="709" w:type="dxa"/>
            <w:vAlign w:val="bottom"/>
          </w:tcPr>
          <w:p w14:paraId="06AEAD56" w14:textId="77777777" w:rsidR="00A9627E" w:rsidRDefault="00000000">
            <w:pPr>
              <w:tabs>
                <w:tab w:val="left" w:pos="2835"/>
                <w:tab w:val="center" w:pos="4677"/>
              </w:tabs>
              <w:spacing w:after="0" w:line="240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06</w:t>
            </w:r>
          </w:p>
        </w:tc>
      </w:tr>
      <w:tr w:rsidR="00A9627E" w14:paraId="749680A4" w14:textId="77777777">
        <w:tc>
          <w:tcPr>
            <w:tcW w:w="846" w:type="dxa"/>
            <w:vAlign w:val="bottom"/>
          </w:tcPr>
          <w:p w14:paraId="09880125" w14:textId="77777777" w:rsidR="00A9627E" w:rsidRDefault="00000000">
            <w:pPr>
              <w:tabs>
                <w:tab w:val="left" w:pos="2835"/>
                <w:tab w:val="center" w:pos="4677"/>
              </w:tabs>
              <w:spacing w:after="0" w:line="240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2.4</w:t>
            </w:r>
          </w:p>
        </w:tc>
        <w:tc>
          <w:tcPr>
            <w:tcW w:w="7087" w:type="dxa"/>
            <w:vAlign w:val="bottom"/>
          </w:tcPr>
          <w:p w14:paraId="41A0AB81" w14:textId="77777777" w:rsidR="00A9627E" w:rsidRDefault="00000000">
            <w:pPr>
              <w:tabs>
                <w:tab w:val="left" w:pos="2835"/>
                <w:tab w:val="center" w:pos="4677"/>
              </w:tabs>
              <w:spacing w:after="0" w:line="240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Estrutura Tarifária das Economias para Esgoto</w:t>
            </w:r>
          </w:p>
        </w:tc>
        <w:tc>
          <w:tcPr>
            <w:tcW w:w="709" w:type="dxa"/>
            <w:vAlign w:val="bottom"/>
          </w:tcPr>
          <w:p w14:paraId="4BE03D25" w14:textId="77777777" w:rsidR="00A9627E" w:rsidRDefault="00000000">
            <w:pPr>
              <w:tabs>
                <w:tab w:val="left" w:pos="2835"/>
                <w:tab w:val="center" w:pos="4677"/>
              </w:tabs>
              <w:spacing w:after="0" w:line="240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06</w:t>
            </w:r>
          </w:p>
        </w:tc>
      </w:tr>
      <w:tr w:rsidR="00A9627E" w14:paraId="59245252" w14:textId="77777777">
        <w:tc>
          <w:tcPr>
            <w:tcW w:w="846" w:type="dxa"/>
            <w:vAlign w:val="bottom"/>
          </w:tcPr>
          <w:p w14:paraId="4CD2095D" w14:textId="77777777" w:rsidR="00A9627E" w:rsidRDefault="00000000">
            <w:pPr>
              <w:tabs>
                <w:tab w:val="left" w:pos="2835"/>
                <w:tab w:val="center" w:pos="4677"/>
              </w:tabs>
              <w:spacing w:after="0" w:line="240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3.</w:t>
            </w:r>
          </w:p>
        </w:tc>
        <w:tc>
          <w:tcPr>
            <w:tcW w:w="7087" w:type="dxa"/>
            <w:vAlign w:val="bottom"/>
          </w:tcPr>
          <w:p w14:paraId="30BE234E" w14:textId="77777777" w:rsidR="00A9627E" w:rsidRDefault="00000000">
            <w:pPr>
              <w:tabs>
                <w:tab w:val="left" w:pos="2835"/>
                <w:tab w:val="center" w:pos="4677"/>
              </w:tabs>
              <w:spacing w:after="0" w:line="240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Metodologia de cobrança de tarifa de Coleta e Destinação de Resíduos</w:t>
            </w:r>
          </w:p>
        </w:tc>
        <w:tc>
          <w:tcPr>
            <w:tcW w:w="709" w:type="dxa"/>
            <w:vAlign w:val="bottom"/>
          </w:tcPr>
          <w:p w14:paraId="095D3E1B" w14:textId="77777777" w:rsidR="00A9627E" w:rsidRDefault="00000000">
            <w:pPr>
              <w:tabs>
                <w:tab w:val="left" w:pos="2835"/>
                <w:tab w:val="center" w:pos="4677"/>
              </w:tabs>
              <w:spacing w:after="0" w:line="240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08</w:t>
            </w:r>
          </w:p>
        </w:tc>
      </w:tr>
      <w:tr w:rsidR="00A9627E" w14:paraId="25C3A081" w14:textId="77777777">
        <w:tc>
          <w:tcPr>
            <w:tcW w:w="846" w:type="dxa"/>
            <w:vAlign w:val="bottom"/>
          </w:tcPr>
          <w:p w14:paraId="6176FCB0" w14:textId="77777777" w:rsidR="00A9627E" w:rsidRDefault="00000000">
            <w:pPr>
              <w:tabs>
                <w:tab w:val="left" w:pos="2835"/>
                <w:tab w:val="center" w:pos="4677"/>
              </w:tabs>
              <w:spacing w:after="0" w:line="240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3.1</w:t>
            </w:r>
          </w:p>
        </w:tc>
        <w:tc>
          <w:tcPr>
            <w:tcW w:w="7087" w:type="dxa"/>
            <w:vAlign w:val="bottom"/>
          </w:tcPr>
          <w:p w14:paraId="2CC8D12B" w14:textId="77777777" w:rsidR="00A9627E" w:rsidRDefault="00000000">
            <w:pPr>
              <w:tabs>
                <w:tab w:val="left" w:pos="2835"/>
                <w:tab w:val="center" w:pos="4677"/>
              </w:tabs>
              <w:spacing w:after="0" w:line="240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Fator de Uso (FU) referente ao tipo de categoria da Economia</w:t>
            </w:r>
          </w:p>
        </w:tc>
        <w:tc>
          <w:tcPr>
            <w:tcW w:w="709" w:type="dxa"/>
            <w:vAlign w:val="bottom"/>
          </w:tcPr>
          <w:p w14:paraId="2F0D214F" w14:textId="77777777" w:rsidR="00A9627E" w:rsidRDefault="00000000">
            <w:pPr>
              <w:tabs>
                <w:tab w:val="left" w:pos="2835"/>
                <w:tab w:val="center" w:pos="4677"/>
              </w:tabs>
              <w:spacing w:after="0" w:line="240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09</w:t>
            </w:r>
          </w:p>
        </w:tc>
      </w:tr>
      <w:tr w:rsidR="00A9627E" w14:paraId="14D52029" w14:textId="77777777">
        <w:tc>
          <w:tcPr>
            <w:tcW w:w="846" w:type="dxa"/>
            <w:vAlign w:val="bottom"/>
          </w:tcPr>
          <w:p w14:paraId="5CF12F4E" w14:textId="77777777" w:rsidR="00A9627E" w:rsidRDefault="00000000">
            <w:pPr>
              <w:tabs>
                <w:tab w:val="left" w:pos="2835"/>
                <w:tab w:val="center" w:pos="4677"/>
              </w:tabs>
              <w:spacing w:after="0" w:line="240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3.2</w:t>
            </w:r>
          </w:p>
        </w:tc>
        <w:tc>
          <w:tcPr>
            <w:tcW w:w="7087" w:type="dxa"/>
            <w:vAlign w:val="bottom"/>
          </w:tcPr>
          <w:p w14:paraId="2BB0B740" w14:textId="77777777" w:rsidR="00A9627E" w:rsidRDefault="00000000">
            <w:pPr>
              <w:tabs>
                <w:tab w:val="left" w:pos="2835"/>
                <w:tab w:val="center" w:pos="4677"/>
              </w:tabs>
              <w:spacing w:after="0" w:line="240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 Estrutura Tarifária das Economias para Resíduos</w:t>
            </w:r>
          </w:p>
        </w:tc>
        <w:tc>
          <w:tcPr>
            <w:tcW w:w="709" w:type="dxa"/>
            <w:vAlign w:val="bottom"/>
          </w:tcPr>
          <w:p w14:paraId="3572EC04" w14:textId="77777777" w:rsidR="00A9627E" w:rsidRDefault="00000000">
            <w:pPr>
              <w:tabs>
                <w:tab w:val="left" w:pos="2835"/>
                <w:tab w:val="center" w:pos="4677"/>
              </w:tabs>
              <w:spacing w:after="0" w:line="240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10</w:t>
            </w:r>
          </w:p>
        </w:tc>
      </w:tr>
      <w:tr w:rsidR="00A9627E" w14:paraId="445D2764" w14:textId="77777777">
        <w:tc>
          <w:tcPr>
            <w:tcW w:w="846" w:type="dxa"/>
            <w:vAlign w:val="bottom"/>
          </w:tcPr>
          <w:p w14:paraId="4F3F7C0B" w14:textId="77777777" w:rsidR="00A9627E" w:rsidRDefault="00A9627E">
            <w:pPr>
              <w:tabs>
                <w:tab w:val="left" w:pos="2835"/>
                <w:tab w:val="center" w:pos="4677"/>
              </w:tabs>
              <w:spacing w:after="0" w:line="240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  <w:tc>
          <w:tcPr>
            <w:tcW w:w="7087" w:type="dxa"/>
            <w:vAlign w:val="bottom"/>
          </w:tcPr>
          <w:p w14:paraId="51867FD9" w14:textId="77777777" w:rsidR="00A9627E" w:rsidRDefault="00A9627E">
            <w:pPr>
              <w:tabs>
                <w:tab w:val="left" w:pos="2835"/>
                <w:tab w:val="center" w:pos="4677"/>
              </w:tabs>
              <w:spacing w:after="0" w:line="240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bottom"/>
          </w:tcPr>
          <w:p w14:paraId="2FE3771C" w14:textId="77777777" w:rsidR="00A9627E" w:rsidRDefault="00A9627E">
            <w:pPr>
              <w:tabs>
                <w:tab w:val="left" w:pos="2835"/>
                <w:tab w:val="center" w:pos="4677"/>
              </w:tabs>
              <w:spacing w:after="0" w:line="240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</w:tr>
      <w:tr w:rsidR="00A9627E" w14:paraId="34CA776F" w14:textId="77777777">
        <w:tc>
          <w:tcPr>
            <w:tcW w:w="846" w:type="dxa"/>
            <w:vAlign w:val="bottom"/>
          </w:tcPr>
          <w:p w14:paraId="44BD0656" w14:textId="77777777" w:rsidR="00A9627E" w:rsidRDefault="00A9627E">
            <w:pPr>
              <w:tabs>
                <w:tab w:val="left" w:pos="2835"/>
                <w:tab w:val="center" w:pos="4677"/>
              </w:tabs>
              <w:spacing w:after="0" w:line="240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  <w:tc>
          <w:tcPr>
            <w:tcW w:w="7087" w:type="dxa"/>
            <w:vAlign w:val="bottom"/>
          </w:tcPr>
          <w:p w14:paraId="22A8F75F" w14:textId="77777777" w:rsidR="00A9627E" w:rsidRDefault="00A9627E">
            <w:pPr>
              <w:tabs>
                <w:tab w:val="left" w:pos="2835"/>
                <w:tab w:val="center" w:pos="4677"/>
              </w:tabs>
              <w:spacing w:after="0" w:line="240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bottom"/>
          </w:tcPr>
          <w:p w14:paraId="4726C117" w14:textId="77777777" w:rsidR="00A9627E" w:rsidRDefault="00A9627E">
            <w:pPr>
              <w:tabs>
                <w:tab w:val="left" w:pos="2835"/>
                <w:tab w:val="center" w:pos="4677"/>
              </w:tabs>
              <w:spacing w:after="0" w:line="240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</w:tr>
      <w:tr w:rsidR="00A9627E" w14:paraId="048726A2" w14:textId="77777777">
        <w:tc>
          <w:tcPr>
            <w:tcW w:w="846" w:type="dxa"/>
            <w:vAlign w:val="bottom"/>
          </w:tcPr>
          <w:p w14:paraId="56549C43" w14:textId="77777777" w:rsidR="00A9627E" w:rsidRDefault="00A9627E">
            <w:pPr>
              <w:tabs>
                <w:tab w:val="left" w:pos="2835"/>
                <w:tab w:val="center" w:pos="4677"/>
              </w:tabs>
              <w:spacing w:after="0" w:line="240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  <w:tc>
          <w:tcPr>
            <w:tcW w:w="7087" w:type="dxa"/>
            <w:vAlign w:val="bottom"/>
          </w:tcPr>
          <w:p w14:paraId="06FBA65D" w14:textId="77777777" w:rsidR="00A9627E" w:rsidRDefault="00A9627E">
            <w:pPr>
              <w:tabs>
                <w:tab w:val="left" w:pos="2835"/>
                <w:tab w:val="center" w:pos="4677"/>
              </w:tabs>
              <w:spacing w:after="0" w:line="240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bottom"/>
          </w:tcPr>
          <w:p w14:paraId="7F29E019" w14:textId="77777777" w:rsidR="00A9627E" w:rsidRDefault="00A9627E">
            <w:pPr>
              <w:tabs>
                <w:tab w:val="left" w:pos="2835"/>
                <w:tab w:val="center" w:pos="4677"/>
              </w:tabs>
              <w:spacing w:after="0" w:line="240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</w:tr>
    </w:tbl>
    <w:p w14:paraId="4FE1B897" w14:textId="77777777" w:rsidR="00A9627E" w:rsidRDefault="00A9627E">
      <w:pPr>
        <w:spacing w:after="0" w:line="240" w:lineRule="auto"/>
        <w:rPr>
          <w:rFonts w:ascii="Cambria" w:eastAsia="Cambria" w:hAnsi="Cambria" w:cs="Cambria"/>
        </w:rPr>
      </w:pPr>
    </w:p>
    <w:p w14:paraId="21736B59" w14:textId="77777777" w:rsidR="00A9627E" w:rsidRDefault="00A9627E">
      <w:pPr>
        <w:spacing w:after="0" w:line="240" w:lineRule="auto"/>
        <w:rPr>
          <w:rFonts w:ascii="Cambria" w:eastAsia="Cambria" w:hAnsi="Cambria" w:cs="Cambria"/>
        </w:rPr>
      </w:pPr>
    </w:p>
    <w:p w14:paraId="63E9FDC9" w14:textId="77777777" w:rsidR="00A9627E" w:rsidRDefault="00000000">
      <w:pPr>
        <w:spacing w:after="0" w:line="240" w:lineRule="auto"/>
        <w:rPr>
          <w:rFonts w:ascii="Cambria" w:eastAsia="Cambria" w:hAnsi="Cambria" w:cs="Cambria"/>
        </w:rPr>
      </w:pPr>
      <w:r>
        <w:br w:type="page"/>
      </w:r>
    </w:p>
    <w:p w14:paraId="22B9FAA9" w14:textId="77777777" w:rsidR="00A9627E" w:rsidRDefault="00000000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lastRenderedPageBreak/>
        <w:t>1.</w:t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  <w:b/>
        </w:rPr>
        <w:t>Apresentação</w:t>
      </w:r>
    </w:p>
    <w:p w14:paraId="53D1FBC9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39B5386B" w14:textId="77777777" w:rsidR="00A9627E" w:rsidRDefault="00000000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A presente </w:t>
      </w:r>
      <w:r>
        <w:rPr>
          <w:rFonts w:ascii="Cambria" w:eastAsia="Cambria" w:hAnsi="Cambria" w:cs="Cambria"/>
          <w:b/>
        </w:rPr>
        <w:t>ESTRUTURA TARIFÁRIA</w:t>
      </w:r>
      <w:r>
        <w:rPr>
          <w:rFonts w:ascii="Cambria" w:eastAsia="Cambria" w:hAnsi="Cambria" w:cs="Cambria"/>
        </w:rPr>
        <w:t xml:space="preserve"> é resultado dos estudos de viabilidade econômico-financeira sumarizados no </w:t>
      </w:r>
      <w:r>
        <w:rPr>
          <w:rFonts w:ascii="Cambria" w:eastAsia="Cambria" w:hAnsi="Cambria" w:cs="Cambria"/>
          <w:b/>
        </w:rPr>
        <w:t>ANEXO XI - PLANO DE NEGÓCIOS REFERENCIAL</w:t>
      </w:r>
      <w:r>
        <w:rPr>
          <w:rFonts w:ascii="Cambria" w:eastAsia="Cambria" w:hAnsi="Cambria" w:cs="Cambria"/>
        </w:rPr>
        <w:t xml:space="preserve"> e apresenta as tarifas base que os </w:t>
      </w:r>
      <w:r>
        <w:rPr>
          <w:rFonts w:ascii="Cambria" w:eastAsia="Cambria" w:hAnsi="Cambria" w:cs="Cambria"/>
          <w:b/>
        </w:rPr>
        <w:t>LICITANTES</w:t>
      </w:r>
      <w:r>
        <w:rPr>
          <w:rFonts w:ascii="Cambria" w:eastAsia="Cambria" w:hAnsi="Cambria" w:cs="Cambria"/>
        </w:rPr>
        <w:t xml:space="preserve"> deverão considerar no momento de ofertar o fator de desconto (Fator K), que incidirá sobre a contraprestação anual, na apresentação de suas </w:t>
      </w:r>
      <w:r>
        <w:rPr>
          <w:rFonts w:ascii="Cambria" w:eastAsia="Cambria" w:hAnsi="Cambria" w:cs="Cambria"/>
          <w:b/>
        </w:rPr>
        <w:t>PROPOSTAS ECONÔMICAS</w:t>
      </w:r>
      <w:r>
        <w:rPr>
          <w:rFonts w:ascii="Cambria" w:eastAsia="Cambria" w:hAnsi="Cambria" w:cs="Cambria"/>
        </w:rPr>
        <w:t>.</w:t>
      </w:r>
    </w:p>
    <w:p w14:paraId="78423802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1F6BAE72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01101FDD" w14:textId="77777777" w:rsidR="00A9627E" w:rsidRDefault="00000000">
      <w:pPr>
        <w:spacing w:after="0" w:line="360" w:lineRule="auto"/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2. Estrutura Tarifária do Serviços de Esgotamento Sanitário</w:t>
      </w:r>
    </w:p>
    <w:p w14:paraId="62A30998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23B401C9" w14:textId="77777777" w:rsidR="00A9627E" w:rsidRDefault="00000000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Para determinação da nova </w:t>
      </w:r>
      <w:r>
        <w:rPr>
          <w:rFonts w:ascii="Cambria" w:eastAsia="Cambria" w:hAnsi="Cambria" w:cs="Cambria"/>
          <w:b/>
        </w:rPr>
        <w:t>ESTRUTURA TARIFÁRIA</w:t>
      </w:r>
      <w:r>
        <w:rPr>
          <w:rFonts w:ascii="Cambria" w:eastAsia="Cambria" w:hAnsi="Cambria" w:cs="Cambria"/>
        </w:rPr>
        <w:t xml:space="preserve"> dos serviços de esgotamento sanitário, foi considerada a estrutura atual, que tem como base para a cobrança dos serviços de esgotamento sanitário o consumo de água. As tarifas para os Serviços de Esgotamento Sanitário são interdependentes com as tarifas de Abastecimento de Água. </w:t>
      </w:r>
    </w:p>
    <w:p w14:paraId="4BB53ABC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4E58728F" w14:textId="77777777" w:rsidR="00B644A1" w:rsidRDefault="00B644A1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029B196A" w14:textId="77777777" w:rsidR="00A9627E" w:rsidRDefault="00000000">
      <w:pPr>
        <w:spacing w:after="0" w:line="360" w:lineRule="auto"/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2.1 Histograma Atual de Consumo de Água</w:t>
      </w:r>
    </w:p>
    <w:p w14:paraId="132AA631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66365F7F" w14:textId="77777777" w:rsidR="00A9627E" w:rsidRDefault="00000000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O volume médio e distribuição das Economias em categorias se deu a partir do histograma de consumo do município. A classificação das categorias é realizada pelo município e considera os seguintes tipos: Residencial, Tarifa Social, Comercial, Construção, Industrial e Pública. As categorias Ligação Temporária e Mista são classificações internas do Samae. </w:t>
      </w:r>
    </w:p>
    <w:p w14:paraId="4EFA76BC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11AF6059" w14:textId="77777777" w:rsidR="00B644A1" w:rsidRDefault="00B644A1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br w:type="page"/>
      </w:r>
    </w:p>
    <w:p w14:paraId="79A9DDD7" w14:textId="3EB06F6C" w:rsidR="00A9627E" w:rsidRDefault="00000000">
      <w:pPr>
        <w:spacing w:after="0" w:line="360" w:lineRule="auto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lastRenderedPageBreak/>
        <w:t>Tabela 1: Histograma de Consumo – Período: nov/2</w:t>
      </w:r>
      <w:r w:rsidR="007545FE">
        <w:rPr>
          <w:rFonts w:ascii="Cambria" w:eastAsia="Cambria" w:hAnsi="Cambria" w:cs="Cambria"/>
        </w:rPr>
        <w:t>4</w:t>
      </w:r>
      <w:r>
        <w:rPr>
          <w:rFonts w:ascii="Cambria" w:eastAsia="Cambria" w:hAnsi="Cambria" w:cs="Cambria"/>
        </w:rPr>
        <w:t xml:space="preserve"> a out/2</w:t>
      </w:r>
      <w:r w:rsidR="007545FE">
        <w:rPr>
          <w:rFonts w:ascii="Cambria" w:eastAsia="Cambria" w:hAnsi="Cambria" w:cs="Cambria"/>
        </w:rPr>
        <w:t>5</w:t>
      </w:r>
    </w:p>
    <w:tbl>
      <w:tblPr>
        <w:tblW w:w="106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5"/>
        <w:gridCol w:w="1620"/>
        <w:gridCol w:w="1420"/>
        <w:gridCol w:w="1300"/>
        <w:gridCol w:w="1280"/>
        <w:gridCol w:w="1300"/>
        <w:gridCol w:w="1280"/>
      </w:tblGrid>
      <w:tr w:rsidR="007545FE" w:rsidRPr="00390A25" w14:paraId="7EFEE28E" w14:textId="77777777" w:rsidTr="007545FE">
        <w:trPr>
          <w:trHeight w:val="720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C9EC"/>
            <w:vAlign w:val="center"/>
            <w:hideMark/>
          </w:tcPr>
          <w:p w14:paraId="08F99739" w14:textId="77777777" w:rsidR="007545FE" w:rsidRPr="00390A25" w:rsidRDefault="007545FE" w:rsidP="007545FE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  <w:lang w:eastAsia="pt-BR"/>
              </w:rPr>
              <w:t>Categoria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9EC"/>
            <w:vAlign w:val="center"/>
            <w:hideMark/>
          </w:tcPr>
          <w:p w14:paraId="6A2B13B6" w14:textId="77777777" w:rsidR="007545FE" w:rsidRPr="00390A25" w:rsidRDefault="007545FE" w:rsidP="007545FE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  <w:lang w:eastAsia="pt-BR"/>
              </w:rPr>
              <w:t>Faixa de Consumo Calculado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9EC"/>
            <w:vAlign w:val="center"/>
            <w:hideMark/>
          </w:tcPr>
          <w:p w14:paraId="11A01B31" w14:textId="28F31EF6" w:rsidR="007545FE" w:rsidRPr="00390A25" w:rsidRDefault="007545FE" w:rsidP="007545FE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  <w:lang w:eastAsia="pt-BR"/>
              </w:rPr>
              <w:t>Quantidade de Economias (unidades)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9EC"/>
            <w:vAlign w:val="center"/>
            <w:hideMark/>
          </w:tcPr>
          <w:p w14:paraId="463FD3C2" w14:textId="0655CE17" w:rsidR="007545FE" w:rsidRPr="00390A25" w:rsidRDefault="007545FE" w:rsidP="007545FE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  <w:lang w:eastAsia="pt-BR"/>
              </w:rPr>
              <w:t>CONSUMO REAL (m</w:t>
            </w:r>
            <w:r w:rsidRPr="00390A25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  <w:vertAlign w:val="superscript"/>
                <w:lang w:eastAsia="pt-BR"/>
              </w:rPr>
              <w:t>3</w:t>
            </w:r>
            <w:r w:rsidRPr="00390A25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  <w:lang w:eastAsia="pt-BR"/>
              </w:rPr>
              <w:t>)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9EC"/>
            <w:vAlign w:val="center"/>
            <w:hideMark/>
          </w:tcPr>
          <w:p w14:paraId="236BD442" w14:textId="77777777" w:rsidR="007545FE" w:rsidRPr="00390A25" w:rsidRDefault="007545FE" w:rsidP="007545FE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  <w:lang w:eastAsia="pt-BR"/>
              </w:rPr>
              <w:t>CONSUMO CALCULADO</w:t>
            </w:r>
          </w:p>
          <w:p w14:paraId="19AB92B8" w14:textId="4F990D5C" w:rsidR="007545FE" w:rsidRPr="00390A25" w:rsidRDefault="007545FE" w:rsidP="007545FE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  <w:lang w:eastAsia="pt-BR"/>
              </w:rPr>
              <w:t>(m</w:t>
            </w:r>
            <w:r w:rsidRPr="00390A25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  <w:vertAlign w:val="superscript"/>
                <w:lang w:eastAsia="pt-BR"/>
              </w:rPr>
              <w:t>3</w:t>
            </w:r>
            <w:r w:rsidRPr="00390A25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  <w:lang w:eastAsia="pt-BR"/>
              </w:rPr>
              <w:t>)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9EC"/>
            <w:vAlign w:val="center"/>
            <w:hideMark/>
          </w:tcPr>
          <w:p w14:paraId="046529D1" w14:textId="77777777" w:rsidR="007545FE" w:rsidRPr="00390A25" w:rsidRDefault="007545FE" w:rsidP="007545FE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  <w:lang w:eastAsia="pt-BR"/>
              </w:rPr>
              <w:t>VALOR FATURADO</w:t>
            </w:r>
          </w:p>
          <w:p w14:paraId="66285D21" w14:textId="586E1D82" w:rsidR="007545FE" w:rsidRPr="00390A25" w:rsidRDefault="007545FE" w:rsidP="007545FE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  <w:lang w:eastAsia="pt-BR"/>
              </w:rPr>
              <w:t>(R$)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9EC"/>
            <w:vAlign w:val="center"/>
            <w:hideMark/>
          </w:tcPr>
          <w:p w14:paraId="3589B559" w14:textId="77777777" w:rsidR="007545FE" w:rsidRPr="00390A25" w:rsidRDefault="007545FE" w:rsidP="007545FE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  <w:lang w:eastAsia="pt-BR"/>
              </w:rPr>
              <w:t>Distribuição das Economias</w:t>
            </w:r>
          </w:p>
        </w:tc>
      </w:tr>
      <w:tr w:rsidR="007545FE" w:rsidRPr="00390A25" w14:paraId="007B46AE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466FE1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Residencial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3EBBD2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a Até 10 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B819CA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226.053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C2448F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5.594.669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CCE430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2.143.197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5ACECB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7.791.545,10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BC14EB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44,7%</w:t>
            </w:r>
          </w:p>
        </w:tc>
      </w:tr>
      <w:tr w:rsidR="007545FE" w:rsidRPr="00390A25" w14:paraId="5327E31A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532362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Residencial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81137C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b 10 a 20 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D559D1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144.074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E3A04F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2.803.783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89DA6E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2.118.340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8D7ECE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8.690.352,38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46A4AB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28,5%</w:t>
            </w:r>
          </w:p>
        </w:tc>
      </w:tr>
      <w:tr w:rsidR="007545FE" w:rsidRPr="00390A25" w14:paraId="3E49B7B9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403204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Residencial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CB8791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c 20 a 30 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1C7D6C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40.523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047779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1.096.848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680B56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986.174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87CCCB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4.881.585,99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C8469D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8,0%</w:t>
            </w:r>
          </w:p>
        </w:tc>
      </w:tr>
      <w:tr w:rsidR="007545FE" w:rsidRPr="00390A25" w14:paraId="7307E9A8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1A0103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Residencial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A58A88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d 30 a 40 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C07752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9.075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AE5E8D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338.428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6E384A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310.933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724C78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1.912.266,79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EC6C69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1,8%</w:t>
            </w:r>
          </w:p>
        </w:tc>
      </w:tr>
      <w:tr w:rsidR="007545FE" w:rsidRPr="00390A25" w14:paraId="3C8E891A" w14:textId="77777777" w:rsidTr="007545FE">
        <w:trPr>
          <w:trHeight w:val="283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9BD96E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Residencial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F10D21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e Acima de 40m3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917F5C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3.277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CFB421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181.971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3E294F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172.126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C394F0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1.552.458,11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35A1D6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0,6%</w:t>
            </w:r>
          </w:p>
        </w:tc>
      </w:tr>
      <w:tr w:rsidR="007545FE" w:rsidRPr="00390A25" w14:paraId="20118D9C" w14:textId="77777777" w:rsidTr="00390A25">
        <w:trPr>
          <w:trHeight w:val="70"/>
          <w:jc w:val="center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2E75C0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680F47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1F1066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C511B0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4477DD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B7148E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9C5911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</w:tr>
      <w:tr w:rsidR="007545FE" w:rsidRPr="00390A25" w14:paraId="66EB40C0" w14:textId="77777777" w:rsidTr="007545FE">
        <w:trPr>
          <w:trHeight w:val="300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72687F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TARIFA SOCIAL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1FAD46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a Até 10 m3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4727CD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4.199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CEC75B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101.565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C2A667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41.910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76AE0A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106.445,51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FF8056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0,8%</w:t>
            </w:r>
          </w:p>
        </w:tc>
      </w:tr>
      <w:tr w:rsidR="007545FE" w:rsidRPr="00390A25" w14:paraId="149AE2BA" w14:textId="77777777" w:rsidTr="007545FE">
        <w:trPr>
          <w:trHeight w:val="300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1FF9F6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TARIFA SOCIAL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C54801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b 10 a 20 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682EF3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4.025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DDD8ED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71.577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D7BBDD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60.317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4ED6DD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223.085,69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95C45D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0,8%</w:t>
            </w:r>
          </w:p>
        </w:tc>
      </w:tr>
      <w:tr w:rsidR="007545FE" w:rsidRPr="00390A25" w14:paraId="0BDD04A2" w14:textId="77777777" w:rsidTr="007545FE">
        <w:trPr>
          <w:trHeight w:val="300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F8C33A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TARIFA SOCIAL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6650C1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c 20 a 30 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34B6EF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1.198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5AB8DB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40.959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726EB8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29.270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0E556C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138.143,78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EFDC24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0,2%</w:t>
            </w:r>
          </w:p>
        </w:tc>
      </w:tr>
      <w:tr w:rsidR="007545FE" w:rsidRPr="00390A25" w14:paraId="463E2EE5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076D21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TARIFA SOCIAL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F26041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d 30 a 40 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639294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288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FB0012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10.502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3E973F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9.856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3D0428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54.448,92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D55C2E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0,1%</w:t>
            </w:r>
          </w:p>
        </w:tc>
      </w:tr>
      <w:tr w:rsidR="007545FE" w:rsidRPr="00390A25" w14:paraId="721B8F5F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99ED64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TARIFA SOCIAL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350C3D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e Acima de 40m3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23641E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57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C49236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3.090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2A0E1D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2.973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6C48F9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26.197,08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385B84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0,0%</w:t>
            </w:r>
          </w:p>
        </w:tc>
      </w:tr>
      <w:tr w:rsidR="007545FE" w:rsidRPr="00390A25" w14:paraId="285AE26A" w14:textId="77777777" w:rsidTr="00390A25">
        <w:trPr>
          <w:trHeight w:val="70"/>
          <w:jc w:val="center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582719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E0C007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338D22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BA1ADB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A524AA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7C772E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F50F5A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</w:tr>
      <w:tr w:rsidR="007545FE" w:rsidRPr="00390A25" w14:paraId="05D6F440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ACB381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Comercial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6F4225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a Até 10 m3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493698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21.764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C0450C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499.360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25E9C7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210.685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863A0D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1.745.251,36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6DFEDB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4,3%</w:t>
            </w:r>
          </w:p>
        </w:tc>
      </w:tr>
      <w:tr w:rsidR="007545FE" w:rsidRPr="00390A25" w14:paraId="5A26C1E4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64E2D0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Comercial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5E1BCF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b 10 a 20 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5D8A4D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5.131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8F64FE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81.217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2246E1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76.338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060113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705.113,78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641FDA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1,0%</w:t>
            </w:r>
          </w:p>
        </w:tc>
      </w:tr>
      <w:tr w:rsidR="007545FE" w:rsidRPr="00390A25" w14:paraId="2D958EAA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E91D8C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Comercial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1F55E8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c 20 a 30 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2F7B27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2.213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9440CA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64.692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865302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55.191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2B5476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567.789,53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53F974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0,4%</w:t>
            </w:r>
          </w:p>
        </w:tc>
      </w:tr>
      <w:tr w:rsidR="007545FE" w:rsidRPr="00390A25" w14:paraId="3C959ABF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8EDA16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Comercial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515F06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d 30 a 40 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B74BA2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1.085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DD799D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54.291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8F6E39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37.900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847A05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406.519,83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49C84A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0,2%</w:t>
            </w:r>
          </w:p>
        </w:tc>
      </w:tr>
      <w:tr w:rsidR="007545FE" w:rsidRPr="00390A25" w14:paraId="55E584B4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5E7664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Comercial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F0AE7A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e Acima de 40m3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623120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1.409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0351F2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1.117.552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6B8908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115.646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74C2C3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1.332.490,98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6077EC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0,3%</w:t>
            </w:r>
          </w:p>
        </w:tc>
      </w:tr>
      <w:tr w:rsidR="007545FE" w:rsidRPr="00390A25" w14:paraId="00FFC2E0" w14:textId="77777777" w:rsidTr="00390A25">
        <w:trPr>
          <w:trHeight w:val="70"/>
          <w:jc w:val="center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20E3DA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6"/>
                <w:szCs w:val="6"/>
                <w:lang w:eastAsia="pt-B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D202B4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6"/>
                <w:szCs w:val="6"/>
                <w:lang w:eastAsia="pt-BR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BE8B6F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6"/>
                <w:szCs w:val="6"/>
                <w:lang w:eastAsia="pt-B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F7E536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6"/>
                <w:szCs w:val="6"/>
                <w:lang w:eastAsia="pt-BR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2111D3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6"/>
                <w:szCs w:val="6"/>
                <w:lang w:eastAsia="pt-B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B590E3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6"/>
                <w:szCs w:val="6"/>
                <w:lang w:eastAsia="pt-BR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842802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6"/>
                <w:szCs w:val="6"/>
                <w:lang w:eastAsia="pt-BR"/>
              </w:rPr>
            </w:pPr>
          </w:p>
        </w:tc>
      </w:tr>
      <w:tr w:rsidR="007545FE" w:rsidRPr="00390A25" w14:paraId="7785C243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E3BF73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CONSTRUÇÃO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3481D6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a Até 10 m3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65B2B4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4.830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857391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270.882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AF42CB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47.520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A2134E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426.644,87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CB5B99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1,0%</w:t>
            </w:r>
          </w:p>
        </w:tc>
      </w:tr>
      <w:tr w:rsidR="007545FE" w:rsidRPr="00390A25" w14:paraId="072506E3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7A81B1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CONSTRUÇÃO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CE5F29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b 10 a 20 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25650A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667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A1EC81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20.231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FAC95B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9.754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0BA69D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103.621,87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03A6DB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0,1%</w:t>
            </w:r>
          </w:p>
        </w:tc>
      </w:tr>
      <w:tr w:rsidR="007545FE" w:rsidRPr="00390A25" w14:paraId="2B10F4D6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85F873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CONSTRUÇÃO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992047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c 20 a 30 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782F18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197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B36363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5.167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F8CB97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4.920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A75F28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58.062,03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FA72C0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0,0%</w:t>
            </w:r>
          </w:p>
        </w:tc>
      </w:tr>
      <w:tr w:rsidR="007545FE" w:rsidRPr="00390A25" w14:paraId="1A57BCA4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8D7B5A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CONSTRUÇÃO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C1FBB9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d 30 a 40 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E29B62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84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6FDAC5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3.483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286BB7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2.955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B93581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36.438,80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467087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0,0%</w:t>
            </w:r>
          </w:p>
        </w:tc>
      </w:tr>
      <w:tr w:rsidR="007545FE" w:rsidRPr="00390A25" w14:paraId="660388CB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ECB200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CONSTRUÇÃO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757C59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e Acima de 40m3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302DB5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566E9D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15.472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DE7286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14.768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DC5154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201.792,46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28C466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0,0%</w:t>
            </w:r>
          </w:p>
        </w:tc>
      </w:tr>
      <w:tr w:rsidR="007545FE" w:rsidRPr="00390A25" w14:paraId="04D024CD" w14:textId="77777777" w:rsidTr="00390A25">
        <w:trPr>
          <w:trHeight w:val="60"/>
          <w:jc w:val="center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A3CACF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4"/>
                <w:szCs w:val="4"/>
                <w:lang w:eastAsia="pt-B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A832BB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4"/>
                <w:szCs w:val="4"/>
                <w:lang w:eastAsia="pt-BR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AEE701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4"/>
                <w:szCs w:val="4"/>
                <w:lang w:eastAsia="pt-B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E0FE9C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4"/>
                <w:szCs w:val="4"/>
                <w:lang w:eastAsia="pt-BR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947A11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4"/>
                <w:szCs w:val="4"/>
                <w:lang w:eastAsia="pt-B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1BBE61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4"/>
                <w:szCs w:val="4"/>
                <w:lang w:eastAsia="pt-BR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639822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4"/>
                <w:szCs w:val="4"/>
                <w:lang w:eastAsia="pt-BR"/>
              </w:rPr>
            </w:pPr>
          </w:p>
        </w:tc>
      </w:tr>
      <w:tr w:rsidR="007545FE" w:rsidRPr="00390A25" w14:paraId="5879E3AB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2074C9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INDUSTRIAL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2D1238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a Até 10 m3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20C7F6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85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A3E522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287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9A2F1A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850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0DEBE9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7.180,50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202009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0,0%</w:t>
            </w:r>
          </w:p>
        </w:tc>
      </w:tr>
      <w:tr w:rsidR="007545FE" w:rsidRPr="00390A25" w14:paraId="345761E0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1FEE43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INDUSTRIAL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0463B1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b 10 a 20 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7177F5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34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13D92F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463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7F981F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548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FBB201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5.102,85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E8BAEA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0,0%</w:t>
            </w:r>
          </w:p>
        </w:tc>
      </w:tr>
      <w:tr w:rsidR="007545FE" w:rsidRPr="00390A25" w14:paraId="163539AE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529110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INDUSTRIAL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93DF9D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c 20 a 30 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F66AD8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6DAE06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524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B9CF95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508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5D51D6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6.128,36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1935E4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0,0%</w:t>
            </w:r>
          </w:p>
        </w:tc>
      </w:tr>
      <w:tr w:rsidR="007545FE" w:rsidRPr="00390A25" w14:paraId="0BB73D51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F2977D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INDUSTRIAL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AA50A0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d 30 a 40 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E40F7F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336144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228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273749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80AD3C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2.451,22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8295BC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0,0%</w:t>
            </w:r>
          </w:p>
        </w:tc>
      </w:tr>
      <w:tr w:rsidR="007545FE" w:rsidRPr="00390A25" w14:paraId="23EA0A56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B8152F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INDUSTRIAL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116DDD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e Acima de 40m3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B07D31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BFACB2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1.697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511814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1.679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15BB49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22.700,39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BEE1D2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0,0%</w:t>
            </w:r>
          </w:p>
        </w:tc>
      </w:tr>
      <w:tr w:rsidR="007545FE" w:rsidRPr="00390A25" w14:paraId="2EB4256A" w14:textId="77777777" w:rsidTr="00390A25">
        <w:trPr>
          <w:trHeight w:val="70"/>
          <w:jc w:val="center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9B3EEF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CA51C8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B04245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EB1807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05788C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EE4896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63760A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</w:tr>
      <w:tr w:rsidR="007545FE" w:rsidRPr="00390A25" w14:paraId="636D419D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0C2DCC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PUBLICA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45C039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a Até 10 m3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EC5819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658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FC87A2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16.855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EC0F72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6.580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1947BA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60.554,28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E19711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0,1%</w:t>
            </w:r>
          </w:p>
        </w:tc>
      </w:tr>
      <w:tr w:rsidR="007545FE" w:rsidRPr="00390A25" w14:paraId="04BE75AB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7B0716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PUBLICA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CBDC24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b 10 a 20 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C92261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277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3899C8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4.548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7096DB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4.069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580A13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41.889,97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8775C9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0,1%</w:t>
            </w:r>
          </w:p>
        </w:tc>
      </w:tr>
      <w:tr w:rsidR="007545FE" w:rsidRPr="00390A25" w14:paraId="2A6076C2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B4C5D7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PUBLICA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167CBB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c 20 a 30 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BBF18B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2E32A4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3.183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59B2EA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3.144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31A63C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36.922,86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C2FC93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0,0%</w:t>
            </w:r>
          </w:p>
        </w:tc>
      </w:tr>
      <w:tr w:rsidR="007545FE" w:rsidRPr="00390A25" w14:paraId="037FC8BF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B8C4C5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PUBLICA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61A0AB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d 30 a 40 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5D9791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8C482D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3.000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B9D085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2.863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8166EA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34.368,04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560EB9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0,0%</w:t>
            </w:r>
          </w:p>
        </w:tc>
      </w:tr>
      <w:tr w:rsidR="007545FE" w:rsidRPr="00390A25" w14:paraId="594049AC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44EC53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PUBLICA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2B1B0B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e Acima de 40m3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B96E9A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880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D50295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120.178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D0D2B0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118.139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2F8B7E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1.537.917,99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074DCB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0,2%</w:t>
            </w:r>
          </w:p>
        </w:tc>
      </w:tr>
      <w:tr w:rsidR="007545FE" w:rsidRPr="00390A25" w14:paraId="461B8AD7" w14:textId="77777777" w:rsidTr="00390A25">
        <w:trPr>
          <w:trHeight w:val="70"/>
          <w:jc w:val="center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573F07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19A677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14028A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B243C5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DEBC07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E01BC1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959255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</w:tr>
      <w:tr w:rsidR="007545FE" w:rsidRPr="00390A25" w14:paraId="2C4701FB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AA2A48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LIGAÇÃO TEMPORÁRIA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24CD46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a Até 10 m3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E3A3FD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307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16E52C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530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629D0D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2.930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2FF449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22.024,34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BB520A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0,1%</w:t>
            </w:r>
          </w:p>
        </w:tc>
      </w:tr>
      <w:tr w:rsidR="007545FE" w:rsidRPr="00390A25" w14:paraId="3E91EBE5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23C470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LIGAÇÃO TEMPORÁRIA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33D6C0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b 10 a 20 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C26A53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75E58A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334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F3D4D9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327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394A05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2.559,13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D97CB3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0,0%</w:t>
            </w:r>
          </w:p>
        </w:tc>
      </w:tr>
      <w:tr w:rsidR="007545FE" w:rsidRPr="00390A25" w14:paraId="495DCA95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13763F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LIGAÇÃO TEMPORÁRIA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AC48B9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c 20 a 30 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6EA22B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5037F7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79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7FF1BF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73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69FF43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679,87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725CC6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0,0%</w:t>
            </w:r>
          </w:p>
        </w:tc>
      </w:tr>
      <w:tr w:rsidR="007545FE" w:rsidRPr="00390A25" w14:paraId="78D1910D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3187E1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LIGAÇÃO TEMPORÁRIA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367CBC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d 30 a 40 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5C0266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D4F58B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DCC451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6423B4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BA86C8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0,0%</w:t>
            </w:r>
          </w:p>
        </w:tc>
      </w:tr>
      <w:tr w:rsidR="007545FE" w:rsidRPr="00390A25" w14:paraId="3EA5DDEC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B69D3B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LIGAÇÃO TEMPORÁRIA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BA9D7F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e Acima de 40m3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3912C4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91A5D1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93411B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357E26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3573BD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0,0%</w:t>
            </w:r>
          </w:p>
        </w:tc>
      </w:tr>
      <w:tr w:rsidR="007545FE" w:rsidRPr="00390A25" w14:paraId="6140A50E" w14:textId="77777777" w:rsidTr="00390A25">
        <w:trPr>
          <w:trHeight w:val="70"/>
          <w:jc w:val="center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3F6C6A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2F1BDD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4CC2C8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D92FCC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0B8757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53F377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AFF46D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</w:tr>
      <w:tr w:rsidR="007545FE" w:rsidRPr="00390A25" w14:paraId="73869901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08F16A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Mistas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22357D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a Até 10 m3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6AEF46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24.228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6A3BBA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275.234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822C9C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220.817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F60E93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1.279.083,62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99F630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4,8%</w:t>
            </w:r>
          </w:p>
        </w:tc>
      </w:tr>
      <w:tr w:rsidR="007545FE" w:rsidRPr="00390A25" w14:paraId="4B526F73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A8A816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Mistas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451D0D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b 10 a 20 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783305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6.765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4A229A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99.618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1E5B57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97.956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A2F9F0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600.239,05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5B4427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1,3%</w:t>
            </w:r>
          </w:p>
        </w:tc>
      </w:tr>
      <w:tr w:rsidR="007545FE" w:rsidRPr="00390A25" w14:paraId="76EC704D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8A5C1B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Mistas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FC3CAB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c 20 a 30 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B0432F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1.142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0E64D2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29.765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3ECB25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27.740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0411DA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190.975,26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2D8FA5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0,2%</w:t>
            </w:r>
          </w:p>
        </w:tc>
      </w:tr>
      <w:tr w:rsidR="007545FE" w:rsidRPr="00390A25" w14:paraId="47587D2A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9D1F20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lastRenderedPageBreak/>
              <w:t>Mistas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BFF0DC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d 30 a 40 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87E06C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232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B9410F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8.530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01D4A2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8.083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47322E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59.550,85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5CD4B2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0,0%</w:t>
            </w:r>
          </w:p>
        </w:tc>
      </w:tr>
      <w:tr w:rsidR="007545FE" w:rsidRPr="00390A25" w14:paraId="56DACF69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C69F8F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Mistas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E3E89E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e Acima de 40m3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5FF407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218956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7.619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9E6515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7.222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98C35A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60.474,76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8B1CC0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0,4%</w:t>
            </w:r>
          </w:p>
        </w:tc>
      </w:tr>
    </w:tbl>
    <w:p w14:paraId="38540EBE" w14:textId="77777777" w:rsidR="007545FE" w:rsidRDefault="007545FE">
      <w:pPr>
        <w:spacing w:after="0" w:line="360" w:lineRule="auto"/>
        <w:jc w:val="center"/>
        <w:rPr>
          <w:rFonts w:ascii="Cambria" w:eastAsia="Cambria" w:hAnsi="Cambria" w:cs="Cambria"/>
        </w:rPr>
      </w:pPr>
    </w:p>
    <w:p w14:paraId="7D06D697" w14:textId="0220CE48" w:rsidR="00A9627E" w:rsidRDefault="00000000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Para efeitos da formulação da nova </w:t>
      </w:r>
      <w:r>
        <w:rPr>
          <w:rFonts w:ascii="Cambria" w:eastAsia="Cambria" w:hAnsi="Cambria" w:cs="Cambria"/>
          <w:b/>
        </w:rPr>
        <w:t>ESTRUTURA TARIFÁRIA</w:t>
      </w:r>
      <w:r>
        <w:rPr>
          <w:rFonts w:ascii="Cambria" w:eastAsia="Cambria" w:hAnsi="Cambria" w:cs="Cambria"/>
        </w:rPr>
        <w:t xml:space="preserve">, e com base nas análises do estudo, a classificação Ligação Temporária foi considerada na categoria Tarifa Industrial, </w:t>
      </w:r>
      <w:r w:rsidR="00390A25">
        <w:rPr>
          <w:rFonts w:ascii="Cambria" w:eastAsia="Cambria" w:hAnsi="Cambria" w:cs="Cambria"/>
        </w:rPr>
        <w:t>enquanto</w:t>
      </w:r>
      <w:r>
        <w:rPr>
          <w:rFonts w:ascii="Cambria" w:eastAsia="Cambria" w:hAnsi="Cambria" w:cs="Cambria"/>
        </w:rPr>
        <w:t xml:space="preserve"> a Mista foi considerada uma composição entre as categorias Comercial (32%) e Residencial (68%).</w:t>
      </w:r>
    </w:p>
    <w:p w14:paraId="0A634A3B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6C3A133D" w14:textId="0B010C44" w:rsidR="00B644A1" w:rsidRDefault="00000000">
      <w:pPr>
        <w:spacing w:after="0" w:line="360" w:lineRule="auto"/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2.2. Quadro Tarifário Atual</w:t>
      </w:r>
    </w:p>
    <w:p w14:paraId="51C524EB" w14:textId="57BC1D07" w:rsidR="00A9627E" w:rsidRDefault="00000000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Apenas para referência, abaixo está descrito o Quadro Tarifário vigente em </w:t>
      </w:r>
      <w:r w:rsidR="007545FE">
        <w:rPr>
          <w:rFonts w:ascii="Cambria" w:eastAsia="Cambria" w:hAnsi="Cambria" w:cs="Cambria"/>
        </w:rPr>
        <w:t xml:space="preserve">novembro </w:t>
      </w:r>
      <w:r>
        <w:rPr>
          <w:rFonts w:ascii="Cambria" w:eastAsia="Cambria" w:hAnsi="Cambria" w:cs="Cambria"/>
        </w:rPr>
        <w:t>de 202</w:t>
      </w:r>
      <w:r w:rsidR="007545FE">
        <w:rPr>
          <w:rFonts w:ascii="Cambria" w:eastAsia="Cambria" w:hAnsi="Cambria" w:cs="Cambria"/>
        </w:rPr>
        <w:t>5</w:t>
      </w:r>
      <w:r>
        <w:rPr>
          <w:rFonts w:ascii="Cambria" w:eastAsia="Cambria" w:hAnsi="Cambria" w:cs="Cambria"/>
        </w:rPr>
        <w:t xml:space="preserve"> para a cobrança dos serviços de abastecimento de água e esgotamento sanitário do município de Tangará da Serra/MT, conforme</w:t>
      </w:r>
      <w:r w:rsidR="007545FE">
        <w:rPr>
          <w:rFonts w:ascii="Cambria" w:eastAsia="Cambria" w:hAnsi="Cambria" w:cs="Cambria"/>
        </w:rPr>
        <w:t xml:space="preserve"> Resolução n</w:t>
      </w:r>
      <w:r w:rsidR="007545FE" w:rsidRPr="007545FE">
        <w:rPr>
          <w:rFonts w:ascii="Cambria" w:eastAsia="Cambria" w:hAnsi="Cambria" w:cs="Cambria"/>
          <w:vertAlign w:val="superscript"/>
        </w:rPr>
        <w:t>o</w:t>
      </w:r>
      <w:r w:rsidR="007545FE">
        <w:rPr>
          <w:rFonts w:ascii="Cambria" w:eastAsia="Cambria" w:hAnsi="Cambria" w:cs="Cambria"/>
        </w:rPr>
        <w:t xml:space="preserve"> 44 de 9 d</w:t>
      </w:r>
      <w:r w:rsidR="00D9367E">
        <w:rPr>
          <w:rFonts w:ascii="Cambria" w:eastAsia="Cambria" w:hAnsi="Cambria" w:cs="Cambria"/>
        </w:rPr>
        <w:t xml:space="preserve">e </w:t>
      </w:r>
      <w:r w:rsidR="007545FE">
        <w:rPr>
          <w:rFonts w:ascii="Cambria" w:eastAsia="Cambria" w:hAnsi="Cambria" w:cs="Cambria"/>
        </w:rPr>
        <w:t>maio de 2025 da ARIS.</w:t>
      </w:r>
    </w:p>
    <w:p w14:paraId="2789BBC3" w14:textId="77777777" w:rsidR="00390A25" w:rsidRDefault="00390A25" w:rsidP="006836A4">
      <w:pPr>
        <w:spacing w:after="0" w:line="360" w:lineRule="auto"/>
        <w:jc w:val="center"/>
        <w:rPr>
          <w:rFonts w:ascii="Cambria" w:eastAsia="Cambria" w:hAnsi="Cambria" w:cs="Cambria"/>
        </w:rPr>
      </w:pPr>
    </w:p>
    <w:p w14:paraId="2DCAF6DC" w14:textId="380EB6DB" w:rsidR="006836A4" w:rsidRDefault="00000000" w:rsidP="006836A4">
      <w:pPr>
        <w:spacing w:after="0" w:line="360" w:lineRule="auto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Tabela 2: Quadro Tarifário em </w:t>
      </w:r>
      <w:r w:rsidR="00390A25">
        <w:rPr>
          <w:rFonts w:ascii="Cambria" w:eastAsia="Cambria" w:hAnsi="Cambria" w:cs="Cambria"/>
        </w:rPr>
        <w:t>novembro</w:t>
      </w:r>
      <w:r>
        <w:rPr>
          <w:rFonts w:ascii="Cambria" w:eastAsia="Cambria" w:hAnsi="Cambria" w:cs="Cambria"/>
        </w:rPr>
        <w:t xml:space="preserve"> de 202</w:t>
      </w:r>
      <w:r w:rsidR="007545FE">
        <w:rPr>
          <w:rFonts w:ascii="Cambria" w:eastAsia="Cambria" w:hAnsi="Cambria" w:cs="Cambria"/>
        </w:rPr>
        <w:t>5</w:t>
      </w:r>
    </w:p>
    <w:tbl>
      <w:tblPr>
        <w:tblW w:w="51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0"/>
        <w:gridCol w:w="1796"/>
        <w:gridCol w:w="931"/>
        <w:gridCol w:w="220"/>
        <w:gridCol w:w="860"/>
      </w:tblGrid>
      <w:tr w:rsidR="006836A4" w:rsidRPr="006836A4" w14:paraId="0A4DB853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22E6A2" w14:textId="77777777" w:rsidR="006836A4" w:rsidRPr="006836A4" w:rsidRDefault="006836A4" w:rsidP="00683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9F6954A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Água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CA19D1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B4D29E9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Esgoto</w:t>
            </w:r>
          </w:p>
        </w:tc>
      </w:tr>
      <w:tr w:rsidR="006836A4" w:rsidRPr="006836A4" w14:paraId="0D42A0E3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2A4F22F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Faixa</w:t>
            </w:r>
          </w:p>
        </w:tc>
        <w:tc>
          <w:tcPr>
            <w:tcW w:w="17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D9C4"/>
            <w:noWrap/>
            <w:vAlign w:val="bottom"/>
            <w:hideMark/>
          </w:tcPr>
          <w:p w14:paraId="6CEBF174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R$ / m3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329ADD10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Dedução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1F7445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23BC6385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 </w:t>
            </w:r>
          </w:p>
        </w:tc>
      </w:tr>
      <w:tr w:rsidR="006836A4" w:rsidRPr="006836A4" w14:paraId="11E79548" w14:textId="77777777" w:rsidTr="006836A4">
        <w:trPr>
          <w:trHeight w:val="300"/>
          <w:jc w:val="center"/>
        </w:trPr>
        <w:tc>
          <w:tcPr>
            <w:tcW w:w="4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D0ED"/>
            <w:noWrap/>
            <w:vAlign w:val="bottom"/>
            <w:hideMark/>
          </w:tcPr>
          <w:p w14:paraId="5022E773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Residencial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160F73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C5D9F1"/>
            <w:noWrap/>
            <w:vAlign w:val="bottom"/>
            <w:hideMark/>
          </w:tcPr>
          <w:p w14:paraId="775BA576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 </w:t>
            </w:r>
          </w:p>
        </w:tc>
      </w:tr>
      <w:tr w:rsidR="006836A4" w:rsidRPr="006836A4" w14:paraId="3232D6E4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56B6E8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10 m3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5B3D4A0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4,50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F0B8CA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****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EE2633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3C6672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65%</w:t>
            </w:r>
          </w:p>
        </w:tc>
      </w:tr>
      <w:tr w:rsidR="006836A4" w:rsidRPr="006836A4" w14:paraId="35D74483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6ABA80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11 a 20 m3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08199E5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6,46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F98E0D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19,60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CB7AD7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345616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70%</w:t>
            </w:r>
          </w:p>
        </w:tc>
      </w:tr>
      <w:tr w:rsidR="006836A4" w:rsidRPr="006836A4" w14:paraId="10C0177D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6C2A1D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21 a 30 m3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69849D1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9,76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54A202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86,02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D7DA5A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E08E4E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75%</w:t>
            </w:r>
          </w:p>
        </w:tc>
      </w:tr>
      <w:tr w:rsidR="006836A4" w:rsidRPr="006836A4" w14:paraId="36B4AAE0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51BF06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31 a 40 m3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F1A0DE4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14,29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93ACF5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221,50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5F17A1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1A7984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80%</w:t>
            </w:r>
          </w:p>
        </w:tc>
      </w:tr>
      <w:tr w:rsidR="006836A4" w:rsidRPr="006836A4" w14:paraId="7B911E5E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0C18D5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41 m3 acima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7218BD5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20,70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FE25CC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472,90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FCDE86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F1853B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85%</w:t>
            </w:r>
          </w:p>
        </w:tc>
      </w:tr>
      <w:tr w:rsidR="006836A4" w:rsidRPr="006836A4" w14:paraId="7FDBD984" w14:textId="77777777" w:rsidTr="006836A4">
        <w:trPr>
          <w:trHeight w:val="300"/>
          <w:jc w:val="center"/>
        </w:trPr>
        <w:tc>
          <w:tcPr>
            <w:tcW w:w="4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D0ED"/>
            <w:noWrap/>
            <w:vAlign w:val="bottom"/>
            <w:hideMark/>
          </w:tcPr>
          <w:p w14:paraId="0946F8C2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Tarifa Social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C1E0A7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8CCE4"/>
            <w:noWrap/>
            <w:vAlign w:val="bottom"/>
            <w:hideMark/>
          </w:tcPr>
          <w:p w14:paraId="62D426A8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 </w:t>
            </w:r>
          </w:p>
        </w:tc>
      </w:tr>
      <w:tr w:rsidR="006836A4" w:rsidRPr="006836A4" w14:paraId="15F17308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348FAB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10 m3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B78708E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(-50%) Residencial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82E4D6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****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9192EC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BE55E0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 </w:t>
            </w:r>
          </w:p>
        </w:tc>
      </w:tr>
      <w:tr w:rsidR="006836A4" w:rsidRPr="006836A4" w14:paraId="571DC1F1" w14:textId="77777777" w:rsidTr="006836A4">
        <w:trPr>
          <w:trHeight w:val="300"/>
          <w:jc w:val="center"/>
        </w:trPr>
        <w:tc>
          <w:tcPr>
            <w:tcW w:w="4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8D0ED"/>
            <w:noWrap/>
            <w:vAlign w:val="bottom"/>
            <w:hideMark/>
          </w:tcPr>
          <w:p w14:paraId="6AD6A8BC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Comercial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14224B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8CCE4"/>
            <w:noWrap/>
            <w:vAlign w:val="bottom"/>
            <w:hideMark/>
          </w:tcPr>
          <w:p w14:paraId="47746399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 </w:t>
            </w:r>
          </w:p>
        </w:tc>
      </w:tr>
      <w:tr w:rsidR="006836A4" w:rsidRPr="006836A4" w14:paraId="6F5DA80D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A620D4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m3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D9C4"/>
            <w:noWrap/>
            <w:vAlign w:val="bottom"/>
            <w:hideMark/>
          </w:tcPr>
          <w:p w14:paraId="1F463C89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Alvo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648D0D3D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41C337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7FEAD797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Atual</w:t>
            </w:r>
          </w:p>
        </w:tc>
      </w:tr>
      <w:tr w:rsidR="006836A4" w:rsidRPr="006836A4" w14:paraId="07DA6B0D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04DFA6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10 m3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104D6EC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10,48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B5D9B4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****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6D8A2F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5B04F7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65%</w:t>
            </w:r>
          </w:p>
        </w:tc>
      </w:tr>
      <w:tr w:rsidR="006836A4" w:rsidRPr="006836A4" w14:paraId="02D4EB07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4973BD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 xml:space="preserve">11 m3 acima 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9EA0555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15,17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DB6865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47,05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40AE5A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6D8D5D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75%</w:t>
            </w:r>
          </w:p>
        </w:tc>
      </w:tr>
      <w:tr w:rsidR="006836A4" w:rsidRPr="006836A4" w14:paraId="23D34A63" w14:textId="77777777" w:rsidTr="006836A4">
        <w:trPr>
          <w:trHeight w:val="300"/>
          <w:jc w:val="center"/>
        </w:trPr>
        <w:tc>
          <w:tcPr>
            <w:tcW w:w="4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8D0ED"/>
            <w:noWrap/>
            <w:vAlign w:val="bottom"/>
            <w:hideMark/>
          </w:tcPr>
          <w:p w14:paraId="3D490E89" w14:textId="746FFE23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Constru</w:t>
            </w:r>
            <w:r>
              <w:rPr>
                <w:rFonts w:eastAsia="Times New Roman"/>
                <w:b/>
                <w:bCs/>
                <w:color w:val="000000"/>
                <w:lang w:eastAsia="pt-BR"/>
              </w:rPr>
              <w:t>ção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BF70F1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8CCE4"/>
            <w:noWrap/>
            <w:vAlign w:val="bottom"/>
            <w:hideMark/>
          </w:tcPr>
          <w:p w14:paraId="695CAFDB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 </w:t>
            </w:r>
          </w:p>
        </w:tc>
      </w:tr>
      <w:tr w:rsidR="006836A4" w:rsidRPr="006836A4" w14:paraId="7169691F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D98C08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m3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D9C4"/>
            <w:noWrap/>
            <w:vAlign w:val="bottom"/>
            <w:hideMark/>
          </w:tcPr>
          <w:p w14:paraId="63DE0777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Quando 90%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57D1441C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2EC4E2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2743DC5B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Atual</w:t>
            </w:r>
          </w:p>
        </w:tc>
      </w:tr>
      <w:tr w:rsidR="006836A4" w:rsidRPr="006836A4" w14:paraId="27028EBE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F2B0D6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10 m3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076F535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11,34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A9C8A6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****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834C57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147CBF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65%</w:t>
            </w:r>
          </w:p>
        </w:tc>
      </w:tr>
      <w:tr w:rsidR="006836A4" w:rsidRPr="006836A4" w14:paraId="05BE7E9B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2AE352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 xml:space="preserve">11 m3 acima 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05F8188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16,52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F8EF7C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51,80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0840E9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AF14D2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75%</w:t>
            </w:r>
          </w:p>
        </w:tc>
      </w:tr>
      <w:tr w:rsidR="006836A4" w:rsidRPr="006836A4" w14:paraId="4AAEDCB8" w14:textId="77777777" w:rsidTr="006836A4">
        <w:trPr>
          <w:trHeight w:val="300"/>
          <w:jc w:val="center"/>
        </w:trPr>
        <w:tc>
          <w:tcPr>
            <w:tcW w:w="4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8D0ED"/>
            <w:noWrap/>
            <w:vAlign w:val="bottom"/>
            <w:hideMark/>
          </w:tcPr>
          <w:p w14:paraId="780BAA44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Industrial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8FE81D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8CCE4"/>
            <w:noWrap/>
            <w:vAlign w:val="bottom"/>
            <w:hideMark/>
          </w:tcPr>
          <w:p w14:paraId="15C892A7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 </w:t>
            </w:r>
          </w:p>
        </w:tc>
      </w:tr>
      <w:tr w:rsidR="006836A4" w:rsidRPr="006836A4" w14:paraId="0C145278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5666B2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m3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D9C4"/>
            <w:noWrap/>
            <w:vAlign w:val="bottom"/>
            <w:hideMark/>
          </w:tcPr>
          <w:p w14:paraId="5AAE8B10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Alvo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7519BAD4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2144EF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525E70A5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Atual</w:t>
            </w:r>
          </w:p>
        </w:tc>
      </w:tr>
      <w:tr w:rsidR="006836A4" w:rsidRPr="006836A4" w14:paraId="621C417B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AC87FC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10 m3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FE97F7A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11,34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CC3641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****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4A184E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93471F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65%</w:t>
            </w:r>
          </w:p>
        </w:tc>
      </w:tr>
      <w:tr w:rsidR="006836A4" w:rsidRPr="006836A4" w14:paraId="34062BBA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0907FD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 xml:space="preserve">11 m3 acima 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2845BDE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16,52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C4F6F1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51,80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42443B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40839E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75%</w:t>
            </w:r>
          </w:p>
        </w:tc>
      </w:tr>
      <w:tr w:rsidR="006836A4" w:rsidRPr="006836A4" w14:paraId="56B7D7DD" w14:textId="77777777" w:rsidTr="006836A4">
        <w:trPr>
          <w:trHeight w:val="300"/>
          <w:jc w:val="center"/>
        </w:trPr>
        <w:tc>
          <w:tcPr>
            <w:tcW w:w="4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8D0ED"/>
            <w:noWrap/>
            <w:vAlign w:val="bottom"/>
            <w:hideMark/>
          </w:tcPr>
          <w:p w14:paraId="6BC8448D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Publica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FAC816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8CCE4"/>
            <w:noWrap/>
            <w:vAlign w:val="bottom"/>
            <w:hideMark/>
          </w:tcPr>
          <w:p w14:paraId="3BDADF5D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 </w:t>
            </w:r>
          </w:p>
        </w:tc>
      </w:tr>
      <w:tr w:rsidR="006836A4" w:rsidRPr="006836A4" w14:paraId="67509B09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E11465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m3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D9C4"/>
            <w:noWrap/>
            <w:vAlign w:val="bottom"/>
            <w:hideMark/>
          </w:tcPr>
          <w:p w14:paraId="06D8621A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Alvo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36383924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F4EEAD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40751919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Atual</w:t>
            </w:r>
          </w:p>
        </w:tc>
      </w:tr>
      <w:tr w:rsidR="006836A4" w:rsidRPr="006836A4" w14:paraId="13329D5F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58A900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10 m3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6581AB9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11,70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060E1E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****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583F62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846C11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65%</w:t>
            </w:r>
          </w:p>
        </w:tc>
      </w:tr>
      <w:tr w:rsidR="006836A4" w:rsidRPr="006836A4" w14:paraId="3C75910F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CC0D25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lastRenderedPageBreak/>
              <w:t xml:space="preserve">11 m3 acima 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A2110CC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16,55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8E191C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48,5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660716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2AAE82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75%</w:t>
            </w:r>
          </w:p>
        </w:tc>
      </w:tr>
    </w:tbl>
    <w:p w14:paraId="22EFBE6E" w14:textId="77777777" w:rsidR="007545FE" w:rsidRDefault="007545FE">
      <w:pPr>
        <w:spacing w:after="0" w:line="360" w:lineRule="auto"/>
        <w:jc w:val="center"/>
        <w:rPr>
          <w:rFonts w:ascii="Cambria" w:eastAsia="Cambria" w:hAnsi="Cambria" w:cs="Cambria"/>
        </w:rPr>
      </w:pPr>
    </w:p>
    <w:p w14:paraId="78E447A9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689E1168" w14:textId="77777777" w:rsidR="00A9627E" w:rsidRDefault="00A9627E">
      <w:pPr>
        <w:spacing w:after="0" w:line="240" w:lineRule="auto"/>
        <w:rPr>
          <w:rFonts w:ascii="Cambria" w:eastAsia="Cambria" w:hAnsi="Cambria" w:cs="Cambria"/>
        </w:rPr>
      </w:pPr>
    </w:p>
    <w:p w14:paraId="37529B1E" w14:textId="77777777" w:rsidR="00A9627E" w:rsidRDefault="00A9627E">
      <w:pPr>
        <w:spacing w:after="0" w:line="240" w:lineRule="auto"/>
        <w:rPr>
          <w:rFonts w:ascii="Cambria" w:eastAsia="Cambria" w:hAnsi="Cambria" w:cs="Cambria"/>
        </w:rPr>
      </w:pPr>
    </w:p>
    <w:p w14:paraId="7715A2CA" w14:textId="77777777" w:rsidR="00A9627E" w:rsidRDefault="00000000">
      <w:pPr>
        <w:spacing w:after="0" w:line="360" w:lineRule="auto"/>
        <w:jc w:val="both"/>
        <w:rPr>
          <w:rFonts w:ascii="Cambria" w:eastAsia="Cambria" w:hAnsi="Cambria" w:cs="Cambria"/>
          <w:b/>
        </w:rPr>
      </w:pPr>
      <w:r w:rsidRPr="006836A4">
        <w:rPr>
          <w:rFonts w:ascii="Cambria" w:eastAsia="Cambria" w:hAnsi="Cambria" w:cs="Cambria"/>
          <w:b/>
        </w:rPr>
        <w:t>2.3 Projeção de Receita e Consumo</w:t>
      </w:r>
    </w:p>
    <w:p w14:paraId="54B9FA43" w14:textId="77777777" w:rsidR="00C15E4A" w:rsidRDefault="00C15E4A">
      <w:pPr>
        <w:spacing w:after="0" w:line="360" w:lineRule="auto"/>
        <w:jc w:val="both"/>
        <w:rPr>
          <w:rFonts w:ascii="Cambria" w:eastAsia="Cambria" w:hAnsi="Cambria" w:cs="Cambria"/>
          <w:b/>
        </w:rPr>
      </w:pPr>
    </w:p>
    <w:p w14:paraId="550EEC94" w14:textId="7738E082" w:rsidR="00C15E4A" w:rsidRDefault="00000000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As projeções de Consumo (Demanda) de água e esgoto estão apresentadas no </w:t>
      </w:r>
      <w:r>
        <w:rPr>
          <w:rFonts w:ascii="Cambria" w:eastAsia="Cambria" w:hAnsi="Cambria" w:cs="Cambria"/>
          <w:b/>
        </w:rPr>
        <w:t>ANEXO XI - PLANO DE NEGÓCIOS REFERENCIAL</w:t>
      </w:r>
      <w:r w:rsidR="00C15E4A">
        <w:rPr>
          <w:rFonts w:ascii="Cambria" w:eastAsia="Cambria" w:hAnsi="Cambria" w:cs="Cambria"/>
          <w:b/>
        </w:rPr>
        <w:t>.</w:t>
      </w:r>
      <w:r>
        <w:rPr>
          <w:rFonts w:ascii="Cambria" w:eastAsia="Cambria" w:hAnsi="Cambria" w:cs="Cambria"/>
          <w:b/>
        </w:rPr>
        <w:t xml:space="preserve"> </w:t>
      </w:r>
      <w:r w:rsidR="00C15E4A">
        <w:rPr>
          <w:rFonts w:ascii="Cambria" w:eastAsia="Cambria" w:hAnsi="Cambria" w:cs="Cambria"/>
        </w:rPr>
        <w:t xml:space="preserve">O quadro tarifário de água manteve-se sem alteração real durante o período da concessão, ou seja, considera-se a manutenção desse quadro tarifário atual (Tabela 2) sem aumentos que não sejam relacionados à inflação. </w:t>
      </w:r>
    </w:p>
    <w:p w14:paraId="3A31A63F" w14:textId="33BF5E45" w:rsidR="00A9627E" w:rsidRDefault="00C15E4A">
      <w:pPr>
        <w:spacing w:after="0" w:line="360" w:lineRule="auto"/>
        <w:jc w:val="both"/>
        <w:rPr>
          <w:rFonts w:ascii="Cambria" w:eastAsia="Cambria" w:hAnsi="Cambria" w:cs="Cambria"/>
        </w:rPr>
      </w:pPr>
      <w:r w:rsidRPr="00C15E4A">
        <w:rPr>
          <w:rFonts w:ascii="Cambria" w:eastAsia="Cambria" w:hAnsi="Cambria" w:cs="Cambria"/>
        </w:rPr>
        <w:t xml:space="preserve">A tarifa de esgoto, atualmente é aplicada como um percentual da tarifa de água e nas economias cobertas pelo sistema. </w:t>
      </w:r>
      <w:r>
        <w:rPr>
          <w:rFonts w:ascii="Cambria" w:eastAsia="Cambria" w:hAnsi="Cambria" w:cs="Cambria"/>
        </w:rPr>
        <w:t xml:space="preserve">Assim como previsto no </w:t>
      </w:r>
      <w:r>
        <w:rPr>
          <w:rFonts w:ascii="Cambria" w:eastAsia="Cambria" w:hAnsi="Cambria" w:cs="Cambria"/>
          <w:b/>
        </w:rPr>
        <w:t>ANEXO XI - PLANO DE NEGÓCIOS REFERENCIAL</w:t>
      </w:r>
      <w:r>
        <w:rPr>
          <w:rFonts w:ascii="Cambria" w:eastAsia="Cambria" w:hAnsi="Cambria" w:cs="Cambria"/>
        </w:rPr>
        <w:t>, o quadro tarifário de Esgoto deverá ser igualado em 100% do quadro tarifário de Água quando a Concessionária atingir a meta de 90% de atendimento da população urbana, prevista para ocorrer no sexto ano de vigência da concessão.</w:t>
      </w:r>
    </w:p>
    <w:p w14:paraId="1DC39EF2" w14:textId="77777777" w:rsidR="00A9627E" w:rsidRDefault="00A9627E">
      <w:pPr>
        <w:spacing w:after="0" w:line="240" w:lineRule="auto"/>
        <w:rPr>
          <w:rFonts w:ascii="Cambria" w:eastAsia="Cambria" w:hAnsi="Cambria" w:cs="Cambria"/>
        </w:rPr>
      </w:pPr>
    </w:p>
    <w:p w14:paraId="74B57E81" w14:textId="77777777" w:rsidR="00A9627E" w:rsidRDefault="00A9627E">
      <w:pPr>
        <w:spacing w:after="0" w:line="240" w:lineRule="auto"/>
        <w:rPr>
          <w:rFonts w:ascii="Cambria" w:eastAsia="Cambria" w:hAnsi="Cambria" w:cs="Cambria"/>
        </w:rPr>
      </w:pPr>
    </w:p>
    <w:p w14:paraId="71C31DD6" w14:textId="77777777" w:rsidR="00A9627E" w:rsidRDefault="00000000">
      <w:pPr>
        <w:spacing w:after="0" w:line="360" w:lineRule="auto"/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2.4 Estrutura Tarifária das Economias para Esgoto</w:t>
      </w:r>
    </w:p>
    <w:p w14:paraId="01C6D5DC" w14:textId="77777777" w:rsidR="00C15E4A" w:rsidRDefault="00C15E4A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655C8810" w14:textId="77777777" w:rsidR="00A9627E" w:rsidRDefault="00000000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A nova </w:t>
      </w:r>
      <w:r>
        <w:rPr>
          <w:rFonts w:ascii="Cambria" w:eastAsia="Cambria" w:hAnsi="Cambria" w:cs="Cambria"/>
          <w:b/>
        </w:rPr>
        <w:t>ESTRUTURA TARIFÁRIA</w:t>
      </w:r>
      <w:r>
        <w:rPr>
          <w:rFonts w:ascii="Cambria" w:eastAsia="Cambria" w:hAnsi="Cambria" w:cs="Cambria"/>
        </w:rPr>
        <w:t xml:space="preserve"> para os serviços de abastecimento de água e esgotamento sanitário, calculada a partir do cenário indicado no capítulo anterior e nos estudos de viabilidade apresentados no </w:t>
      </w:r>
      <w:r>
        <w:rPr>
          <w:rFonts w:ascii="Cambria" w:eastAsia="Cambria" w:hAnsi="Cambria" w:cs="Cambria"/>
          <w:b/>
        </w:rPr>
        <w:t>ANEXO XI - PLANO DE NEGÓCIOS REFERENCIAL</w:t>
      </w:r>
      <w:r>
        <w:rPr>
          <w:rFonts w:ascii="Cambria" w:eastAsia="Cambria" w:hAnsi="Cambria" w:cs="Cambria"/>
        </w:rPr>
        <w:t xml:space="preserve">, é a indicada na tabela abaixo. </w:t>
      </w:r>
    </w:p>
    <w:p w14:paraId="29DCA841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112F824F" w14:textId="77777777" w:rsidR="00A9627E" w:rsidRDefault="00000000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Conforme explicitado acima, o faturamento dos serviços de esgotamento sanitário será apurado a partir dos percentuais indicados na tabela abaixo em relação ao faturamento dos serviços de abastecimento de água (entre 65% e 85%) até que a meta de atendimento de 90% da população urbana com esgotamento sanitário seja atingida. A partir do atendimento da meta, a relação entre faturamento de água e esgoto passará a ser 1x1. </w:t>
      </w:r>
    </w:p>
    <w:p w14:paraId="277E7B7C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35BCF874" w14:textId="77777777" w:rsidR="00B644A1" w:rsidRDefault="00B644A1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br w:type="page"/>
      </w:r>
    </w:p>
    <w:p w14:paraId="3A5419FE" w14:textId="2391438B" w:rsidR="00A9627E" w:rsidRDefault="00000000">
      <w:pPr>
        <w:spacing w:after="0" w:line="360" w:lineRule="auto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lastRenderedPageBreak/>
        <w:t xml:space="preserve">Tabela </w:t>
      </w:r>
      <w:r w:rsidR="00C15E4A">
        <w:rPr>
          <w:rFonts w:ascii="Cambria" w:eastAsia="Cambria" w:hAnsi="Cambria" w:cs="Cambria"/>
        </w:rPr>
        <w:t>3</w:t>
      </w:r>
      <w:r>
        <w:rPr>
          <w:rFonts w:ascii="Cambria" w:eastAsia="Cambria" w:hAnsi="Cambria" w:cs="Cambria"/>
        </w:rPr>
        <w:t>: Quadro da Estrutura Tarifária</w:t>
      </w:r>
      <w:r w:rsidR="00390A25">
        <w:rPr>
          <w:rFonts w:ascii="Cambria" w:eastAsia="Cambria" w:hAnsi="Cambria" w:cs="Cambria"/>
        </w:rPr>
        <w:t xml:space="preserve"> do projeto</w:t>
      </w:r>
    </w:p>
    <w:tbl>
      <w:tblPr>
        <w:tblW w:w="63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0"/>
        <w:gridCol w:w="1796"/>
        <w:gridCol w:w="931"/>
        <w:gridCol w:w="220"/>
        <w:gridCol w:w="613"/>
        <w:gridCol w:w="1415"/>
      </w:tblGrid>
      <w:tr w:rsidR="006836A4" w:rsidRPr="006836A4" w14:paraId="14253AA8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596A63" w14:textId="77777777" w:rsidR="006836A4" w:rsidRPr="006836A4" w:rsidRDefault="006836A4" w:rsidP="00683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55333FA" w14:textId="5E1EBDDD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Água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FDD9C1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2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C97BC71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Esgoto</w:t>
            </w:r>
          </w:p>
        </w:tc>
      </w:tr>
      <w:tr w:rsidR="006836A4" w:rsidRPr="006836A4" w14:paraId="37A3001E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347FF64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Faixa</w:t>
            </w:r>
          </w:p>
        </w:tc>
        <w:tc>
          <w:tcPr>
            <w:tcW w:w="17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D9C4"/>
            <w:noWrap/>
            <w:vAlign w:val="bottom"/>
            <w:hideMark/>
          </w:tcPr>
          <w:p w14:paraId="2C1DA0A8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R$ / m3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07A9144B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Dedução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7C2AC1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42812014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Atual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6EB883BE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Quando 90%</w:t>
            </w:r>
          </w:p>
        </w:tc>
      </w:tr>
      <w:tr w:rsidR="006836A4" w:rsidRPr="006836A4" w14:paraId="2B271AB6" w14:textId="77777777" w:rsidTr="006836A4">
        <w:trPr>
          <w:trHeight w:val="300"/>
          <w:jc w:val="center"/>
        </w:trPr>
        <w:tc>
          <w:tcPr>
            <w:tcW w:w="4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D0ED"/>
            <w:noWrap/>
            <w:vAlign w:val="bottom"/>
            <w:hideMark/>
          </w:tcPr>
          <w:p w14:paraId="03484E8D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Residencial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FA2DED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2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5D9F1"/>
            <w:noWrap/>
            <w:vAlign w:val="bottom"/>
            <w:hideMark/>
          </w:tcPr>
          <w:p w14:paraId="23C08124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 </w:t>
            </w:r>
          </w:p>
        </w:tc>
      </w:tr>
      <w:tr w:rsidR="006836A4" w:rsidRPr="006836A4" w14:paraId="7C259B5E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387E24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10 m3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04BE7E3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4,50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0B9F28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****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E59FC2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2E8594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65%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C77023" w14:textId="77777777" w:rsidR="006836A4" w:rsidRPr="006836A4" w:rsidRDefault="006836A4" w:rsidP="006836A4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100%</w:t>
            </w:r>
          </w:p>
        </w:tc>
      </w:tr>
      <w:tr w:rsidR="006836A4" w:rsidRPr="006836A4" w14:paraId="1FADCF39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C66F3E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11 a 20 m3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CA66E5F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6,46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E50BF9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19,60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094B04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8FA028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70%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001836" w14:textId="77777777" w:rsidR="006836A4" w:rsidRPr="006836A4" w:rsidRDefault="006836A4" w:rsidP="006836A4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100%</w:t>
            </w:r>
          </w:p>
        </w:tc>
      </w:tr>
      <w:tr w:rsidR="006836A4" w:rsidRPr="006836A4" w14:paraId="43EB6067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F37E11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21 a 30 m3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D385381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9,76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E842F9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86,02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5E0C65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0E528A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75%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81356D" w14:textId="77777777" w:rsidR="006836A4" w:rsidRPr="006836A4" w:rsidRDefault="006836A4" w:rsidP="006836A4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100%</w:t>
            </w:r>
          </w:p>
        </w:tc>
      </w:tr>
      <w:tr w:rsidR="006836A4" w:rsidRPr="006836A4" w14:paraId="7CD8691F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DE2609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31 a 40 m3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0660035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14,29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22E265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221,50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54212D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895EB6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80%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036221" w14:textId="77777777" w:rsidR="006836A4" w:rsidRPr="006836A4" w:rsidRDefault="006836A4" w:rsidP="006836A4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100%</w:t>
            </w:r>
          </w:p>
        </w:tc>
      </w:tr>
      <w:tr w:rsidR="006836A4" w:rsidRPr="006836A4" w14:paraId="349B323A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45C200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41 m3 acima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03037AB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20,70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D46167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472,90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A994CC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BE0A8F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85%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A7EF7C" w14:textId="77777777" w:rsidR="006836A4" w:rsidRPr="006836A4" w:rsidRDefault="006836A4" w:rsidP="006836A4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100%</w:t>
            </w:r>
          </w:p>
        </w:tc>
      </w:tr>
      <w:tr w:rsidR="006836A4" w:rsidRPr="006836A4" w14:paraId="172799E8" w14:textId="77777777" w:rsidTr="006836A4">
        <w:trPr>
          <w:trHeight w:val="300"/>
          <w:jc w:val="center"/>
        </w:trPr>
        <w:tc>
          <w:tcPr>
            <w:tcW w:w="4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D0ED"/>
            <w:noWrap/>
            <w:vAlign w:val="bottom"/>
            <w:hideMark/>
          </w:tcPr>
          <w:p w14:paraId="40E2AE2B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Tarifa Social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406BF4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2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8CCE4"/>
            <w:noWrap/>
            <w:vAlign w:val="bottom"/>
            <w:hideMark/>
          </w:tcPr>
          <w:p w14:paraId="697A62A7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 </w:t>
            </w:r>
          </w:p>
        </w:tc>
      </w:tr>
      <w:tr w:rsidR="006836A4" w:rsidRPr="006836A4" w14:paraId="5CA35ED9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4808B5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10 m3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7830723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(-50%) Residencial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B5751A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****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5A2072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9B5928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B81FA9" w14:textId="77777777" w:rsidR="006836A4" w:rsidRPr="006836A4" w:rsidRDefault="006836A4" w:rsidP="006836A4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100%</w:t>
            </w:r>
          </w:p>
        </w:tc>
      </w:tr>
      <w:tr w:rsidR="006836A4" w:rsidRPr="006836A4" w14:paraId="47A7FD14" w14:textId="77777777" w:rsidTr="006836A4">
        <w:trPr>
          <w:trHeight w:val="300"/>
          <w:jc w:val="center"/>
        </w:trPr>
        <w:tc>
          <w:tcPr>
            <w:tcW w:w="4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8D0ED"/>
            <w:noWrap/>
            <w:vAlign w:val="bottom"/>
            <w:hideMark/>
          </w:tcPr>
          <w:p w14:paraId="027A9D7A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Comercial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F8015A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2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8CCE4"/>
            <w:noWrap/>
            <w:vAlign w:val="bottom"/>
            <w:hideMark/>
          </w:tcPr>
          <w:p w14:paraId="29589DBC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 </w:t>
            </w:r>
          </w:p>
        </w:tc>
      </w:tr>
      <w:tr w:rsidR="006836A4" w:rsidRPr="006836A4" w14:paraId="1A236DD0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A4C28F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m3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D9C4"/>
            <w:noWrap/>
            <w:vAlign w:val="bottom"/>
            <w:hideMark/>
          </w:tcPr>
          <w:p w14:paraId="55C896B4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Alvo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0B4A5E6C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14FF58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2394AFF5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Atual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1A2F0D71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Quando 90%</w:t>
            </w:r>
          </w:p>
        </w:tc>
      </w:tr>
      <w:tr w:rsidR="006836A4" w:rsidRPr="006836A4" w14:paraId="558629B7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387C28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10 m3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E000230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10,48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60EEB6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****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B29EF2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889A29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65%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8ECE1D" w14:textId="77777777" w:rsidR="006836A4" w:rsidRPr="006836A4" w:rsidRDefault="006836A4" w:rsidP="006836A4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100%</w:t>
            </w:r>
          </w:p>
        </w:tc>
      </w:tr>
      <w:tr w:rsidR="006836A4" w:rsidRPr="006836A4" w14:paraId="44C41410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FB4300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 xml:space="preserve">11 m3 acima 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0461198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15,17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1DCFB4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47,05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B62447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9A833E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75%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A9DE5B" w14:textId="77777777" w:rsidR="006836A4" w:rsidRPr="006836A4" w:rsidRDefault="006836A4" w:rsidP="006836A4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100%</w:t>
            </w:r>
          </w:p>
        </w:tc>
      </w:tr>
      <w:tr w:rsidR="006836A4" w:rsidRPr="006836A4" w14:paraId="6DD8C368" w14:textId="77777777" w:rsidTr="006836A4">
        <w:trPr>
          <w:trHeight w:val="300"/>
          <w:jc w:val="center"/>
        </w:trPr>
        <w:tc>
          <w:tcPr>
            <w:tcW w:w="4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8D0ED"/>
            <w:noWrap/>
            <w:vAlign w:val="bottom"/>
            <w:hideMark/>
          </w:tcPr>
          <w:p w14:paraId="31427CD6" w14:textId="224E5ED9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Constru</w:t>
            </w:r>
            <w:r>
              <w:rPr>
                <w:rFonts w:eastAsia="Times New Roman"/>
                <w:b/>
                <w:bCs/>
                <w:color w:val="000000"/>
                <w:lang w:eastAsia="pt-BR"/>
              </w:rPr>
              <w:t>ção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BBDB1B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2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8CCE4"/>
            <w:noWrap/>
            <w:vAlign w:val="bottom"/>
            <w:hideMark/>
          </w:tcPr>
          <w:p w14:paraId="67D191F1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 </w:t>
            </w:r>
          </w:p>
        </w:tc>
      </w:tr>
      <w:tr w:rsidR="006836A4" w:rsidRPr="006836A4" w14:paraId="5762CC2E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CD6C76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m3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D9C4"/>
            <w:noWrap/>
            <w:vAlign w:val="bottom"/>
            <w:hideMark/>
          </w:tcPr>
          <w:p w14:paraId="76C6B21F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Quando 90%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3FAC4580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F30B40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5D038897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Atual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6B9BE9BC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Quando 90%</w:t>
            </w:r>
          </w:p>
        </w:tc>
      </w:tr>
      <w:tr w:rsidR="006836A4" w:rsidRPr="006836A4" w14:paraId="7410B393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3FD65C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10 m3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00F2C24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11,34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1D14B5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****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B01D00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555A27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65%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703E3F" w14:textId="77777777" w:rsidR="006836A4" w:rsidRPr="006836A4" w:rsidRDefault="006836A4" w:rsidP="006836A4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100%</w:t>
            </w:r>
          </w:p>
        </w:tc>
      </w:tr>
      <w:tr w:rsidR="006836A4" w:rsidRPr="006836A4" w14:paraId="5E959C5F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C6138D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 xml:space="preserve">11 m3 acima 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CE8D985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16,52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EDA039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51,80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28B3E6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8A6EDF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75%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CC4591" w14:textId="77777777" w:rsidR="006836A4" w:rsidRPr="006836A4" w:rsidRDefault="006836A4" w:rsidP="006836A4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100%</w:t>
            </w:r>
          </w:p>
        </w:tc>
      </w:tr>
      <w:tr w:rsidR="006836A4" w:rsidRPr="006836A4" w14:paraId="37F1E872" w14:textId="77777777" w:rsidTr="006836A4">
        <w:trPr>
          <w:trHeight w:val="300"/>
          <w:jc w:val="center"/>
        </w:trPr>
        <w:tc>
          <w:tcPr>
            <w:tcW w:w="4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8D0ED"/>
            <w:noWrap/>
            <w:vAlign w:val="bottom"/>
            <w:hideMark/>
          </w:tcPr>
          <w:p w14:paraId="2C9CDA67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Industrial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737EDB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2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8CCE4"/>
            <w:noWrap/>
            <w:vAlign w:val="bottom"/>
            <w:hideMark/>
          </w:tcPr>
          <w:p w14:paraId="21D65E71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 </w:t>
            </w:r>
          </w:p>
        </w:tc>
      </w:tr>
      <w:tr w:rsidR="006836A4" w:rsidRPr="006836A4" w14:paraId="4683749D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6F3D9F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m3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D9C4"/>
            <w:noWrap/>
            <w:vAlign w:val="bottom"/>
            <w:hideMark/>
          </w:tcPr>
          <w:p w14:paraId="049BDF4C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Alvo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6AD2149D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6DB91C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44631434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Atual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280AEF1A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Quando 90%</w:t>
            </w:r>
          </w:p>
        </w:tc>
      </w:tr>
      <w:tr w:rsidR="006836A4" w:rsidRPr="006836A4" w14:paraId="762036D8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1D7F68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10 m3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2AD807D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11,34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270EBA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****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6CF52D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067FA3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65%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5B6436" w14:textId="77777777" w:rsidR="006836A4" w:rsidRPr="006836A4" w:rsidRDefault="006836A4" w:rsidP="006836A4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100%</w:t>
            </w:r>
          </w:p>
        </w:tc>
      </w:tr>
      <w:tr w:rsidR="006836A4" w:rsidRPr="006836A4" w14:paraId="12FA85E8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E4E465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 xml:space="preserve">11 m3 acima 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41ACE23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16,52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62C738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51,80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817327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2B87C5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75%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0459ED" w14:textId="77777777" w:rsidR="006836A4" w:rsidRPr="006836A4" w:rsidRDefault="006836A4" w:rsidP="006836A4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100%</w:t>
            </w:r>
          </w:p>
        </w:tc>
      </w:tr>
      <w:tr w:rsidR="006836A4" w:rsidRPr="006836A4" w14:paraId="436557DE" w14:textId="77777777" w:rsidTr="006836A4">
        <w:trPr>
          <w:trHeight w:val="300"/>
          <w:jc w:val="center"/>
        </w:trPr>
        <w:tc>
          <w:tcPr>
            <w:tcW w:w="4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8D0ED"/>
            <w:noWrap/>
            <w:vAlign w:val="bottom"/>
            <w:hideMark/>
          </w:tcPr>
          <w:p w14:paraId="2FEFE096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Publica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87A306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2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8CCE4"/>
            <w:noWrap/>
            <w:vAlign w:val="bottom"/>
            <w:hideMark/>
          </w:tcPr>
          <w:p w14:paraId="0E85F06E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 </w:t>
            </w:r>
          </w:p>
        </w:tc>
      </w:tr>
      <w:tr w:rsidR="006836A4" w:rsidRPr="006836A4" w14:paraId="261AF267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E8CA6C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m3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D9C4"/>
            <w:noWrap/>
            <w:vAlign w:val="bottom"/>
            <w:hideMark/>
          </w:tcPr>
          <w:p w14:paraId="7AAA64DA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Alvo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75EBF44E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0850F0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72160A16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Atual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528DD46B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Quando 90%</w:t>
            </w:r>
          </w:p>
        </w:tc>
      </w:tr>
      <w:tr w:rsidR="006836A4" w:rsidRPr="006836A4" w14:paraId="0FD1CBFD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D2119D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10 m3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FFA96B6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11,70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74CCDC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****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E400CB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FF42A9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65%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AD4236" w14:textId="77777777" w:rsidR="006836A4" w:rsidRPr="006836A4" w:rsidRDefault="006836A4" w:rsidP="006836A4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100%</w:t>
            </w:r>
          </w:p>
        </w:tc>
      </w:tr>
      <w:tr w:rsidR="006836A4" w:rsidRPr="006836A4" w14:paraId="463ABCAB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8B6F7D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 xml:space="preserve">11 m3 acima 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64112A9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16,55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75A7CC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48,5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B3251C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A38183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75%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AC2600" w14:textId="77777777" w:rsidR="006836A4" w:rsidRPr="006836A4" w:rsidRDefault="006836A4" w:rsidP="006836A4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100%</w:t>
            </w:r>
          </w:p>
        </w:tc>
      </w:tr>
    </w:tbl>
    <w:p w14:paraId="1C7C5FEC" w14:textId="77777777" w:rsidR="006836A4" w:rsidRDefault="006836A4">
      <w:pPr>
        <w:spacing w:after="0" w:line="360" w:lineRule="auto"/>
        <w:jc w:val="center"/>
        <w:rPr>
          <w:rFonts w:ascii="Cambria" w:eastAsia="Cambria" w:hAnsi="Cambria" w:cs="Cambria"/>
        </w:rPr>
      </w:pPr>
    </w:p>
    <w:p w14:paraId="4775E5DD" w14:textId="5C66B188" w:rsidR="00A9627E" w:rsidRDefault="00A9627E">
      <w:pPr>
        <w:spacing w:after="0" w:line="360" w:lineRule="auto"/>
        <w:jc w:val="center"/>
        <w:rPr>
          <w:rFonts w:ascii="Cambria" w:eastAsia="Cambria" w:hAnsi="Cambria" w:cs="Cambria"/>
        </w:rPr>
      </w:pPr>
    </w:p>
    <w:p w14:paraId="343B4AD6" w14:textId="07757842" w:rsidR="00A9627E" w:rsidRDefault="00000000">
      <w:pPr>
        <w:spacing w:after="0" w:line="360" w:lineRule="auto"/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3. Metodologia de cobrança de tarifa de Coleta e Destinação de Resíduos</w:t>
      </w:r>
    </w:p>
    <w:p w14:paraId="61B2BD05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210A5B62" w14:textId="77777777" w:rsidR="00A9627E" w:rsidRDefault="00000000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O modelo de tarifação proposto considera a cobrança de uma tarifa de manejo de Resíduos Sólidos Urbanos na fatura de água, que deverá ser organizada por meio de acordo com o prestador de serviço público de abastecimento de água SAMAE ou de forma direta, com carnê específico.</w:t>
      </w:r>
    </w:p>
    <w:p w14:paraId="25608E07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04356AB4" w14:textId="77777777" w:rsidR="00A9627E" w:rsidRDefault="00000000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A metodologia de cobrança considera o volume de água que foi faturado em cada Economia como base para estimar quanto de resíduos foi produzido e coletado.</w:t>
      </w:r>
    </w:p>
    <w:p w14:paraId="104B2BCC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2EDBF1A0" w14:textId="77777777" w:rsidR="00A9627E" w:rsidRDefault="00000000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lastRenderedPageBreak/>
        <w:t>A fixação dos valores devidos pelas Economias será definida pela multiplicação de indicador, fator e volume, por meio da seguinte fórmula:</w:t>
      </w:r>
    </w:p>
    <w:p w14:paraId="46D149A9" w14:textId="77777777" w:rsidR="00A9627E" w:rsidRDefault="00000000">
      <w:pPr>
        <w:spacing w:after="0" w:line="360" w:lineRule="auto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noProof/>
        </w:rPr>
        <w:drawing>
          <wp:inline distT="0" distB="0" distL="0" distR="0" wp14:anchorId="1C2A089A" wp14:editId="1398B485">
            <wp:extent cx="2365775" cy="617158"/>
            <wp:effectExtent l="0" t="0" r="0" b="0"/>
            <wp:docPr id="950513852" name="image3.png" descr="A black and white image of a mathematical equ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black and white image of a mathematical equation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5775" cy="6171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03BD9F" w14:textId="77777777" w:rsidR="00A9627E" w:rsidRDefault="00000000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Onde:</w:t>
      </w:r>
    </w:p>
    <w:p w14:paraId="388E65D0" w14:textId="77777777" w:rsidR="00A9627E" w:rsidRDefault="00000000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 Math" w:eastAsia="Cambria Math" w:hAnsi="Cambria Math" w:cs="Cambria Math"/>
        </w:rPr>
        <w:t>𝑇𝐵</w:t>
      </w:r>
      <w:r>
        <w:rPr>
          <w:rFonts w:ascii="Cambria" w:eastAsia="Cambria" w:hAnsi="Cambria" w:cs="Cambria"/>
        </w:rPr>
        <w:t xml:space="preserve"> = Tarifa Base;</w:t>
      </w:r>
    </w:p>
    <w:p w14:paraId="49E4A95D" w14:textId="77777777" w:rsidR="00A9627E" w:rsidRDefault="00000000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 Math" w:eastAsia="Cambria Math" w:hAnsi="Cambria Math" w:cs="Cambria Math"/>
        </w:rPr>
        <w:t>𝑉𝐴</w:t>
      </w:r>
      <w:r>
        <w:rPr>
          <w:rFonts w:ascii="Cambria" w:eastAsia="Cambria" w:hAnsi="Cambria" w:cs="Cambria"/>
        </w:rPr>
        <w:t xml:space="preserve"> = Volume Faturado de Água;</w:t>
      </w:r>
    </w:p>
    <w:p w14:paraId="64423597" w14:textId="77777777" w:rsidR="00A9627E" w:rsidRDefault="00000000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 Math" w:eastAsia="Cambria Math" w:hAnsi="Cambria Math" w:cs="Cambria Math"/>
        </w:rPr>
        <w:t>𝐹𝑈</w:t>
      </w:r>
      <w:r>
        <w:rPr>
          <w:rFonts w:ascii="Cambria" w:eastAsia="Cambria" w:hAnsi="Cambria" w:cs="Cambria"/>
        </w:rPr>
        <w:t xml:space="preserve"> = Fator de Uso referente ao tipo de ocupação da economia.</w:t>
      </w:r>
    </w:p>
    <w:p w14:paraId="5B0ED5C5" w14:textId="77777777" w:rsidR="00A9627E" w:rsidRDefault="00000000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 Math" w:eastAsia="Cambria Math" w:hAnsi="Cambria Math" w:cs="Cambria Math"/>
        </w:rPr>
        <w:t>𝐹𝐶</w:t>
      </w:r>
      <w:r>
        <w:rPr>
          <w:rFonts w:ascii="Cambria" w:eastAsia="Cambria" w:hAnsi="Cambria" w:cs="Cambria"/>
        </w:rPr>
        <w:t>= Fator da Faixa de Consumo</w:t>
      </w:r>
    </w:p>
    <w:p w14:paraId="632BC054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207E4796" w14:textId="77777777" w:rsidR="00A9627E" w:rsidRDefault="00000000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A Tarifa Base (TB) corresponde ao valor que será cobrado em R$ (reais) por m³ (metro cúbico) e foi calculada no </w:t>
      </w:r>
      <w:r>
        <w:rPr>
          <w:rFonts w:ascii="Cambria" w:eastAsia="Cambria" w:hAnsi="Cambria" w:cs="Cambria"/>
          <w:b/>
        </w:rPr>
        <w:t>ANEXO XI - PLANO DE NEGÓCIOS REFERENCIAL</w:t>
      </w:r>
      <w:r>
        <w:rPr>
          <w:rFonts w:ascii="Cambria" w:eastAsia="Cambria" w:hAnsi="Cambria" w:cs="Cambria"/>
        </w:rPr>
        <w:t xml:space="preserve">, tendo levado em consideração a relação entre o custo dos serviços, a quantidade de resíduos manejado e o consumo de água projetados. Sua definição parte da receita requerida por tonelada de resíduo manejado do Coeficiente de Geração, que relaciona o volume de água faturado à quantidade de resíduos manejados. Seu cálculo é dado pela fórmula a seguir: </w:t>
      </w:r>
    </w:p>
    <w:p w14:paraId="278CFCA4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66C4ED6D" w14:textId="77777777" w:rsidR="00A9627E" w:rsidRDefault="00000000">
      <w:pPr>
        <w:spacing w:after="0" w:line="360" w:lineRule="auto"/>
        <w:jc w:val="center"/>
        <w:rPr>
          <w:rFonts w:ascii="Cambria" w:eastAsia="Cambria" w:hAnsi="Cambria" w:cs="Cambria"/>
          <w:b/>
        </w:rPr>
      </w:pPr>
      <w:r>
        <w:rPr>
          <w:rFonts w:ascii="Cambria Math" w:eastAsia="Cambria Math" w:hAnsi="Cambria Math" w:cs="Cambria Math"/>
          <w:b/>
        </w:rPr>
        <w:t>𝑇𝐵</w:t>
      </w:r>
      <w:r>
        <w:rPr>
          <w:rFonts w:ascii="Cambria" w:eastAsia="Cambria" w:hAnsi="Cambria" w:cs="Cambria"/>
          <w:b/>
        </w:rPr>
        <w:t xml:space="preserve"> = </w:t>
      </w:r>
      <w:r>
        <w:rPr>
          <w:rFonts w:ascii="Cambria Math" w:eastAsia="Cambria Math" w:hAnsi="Cambria Math" w:cs="Cambria Math"/>
          <w:b/>
        </w:rPr>
        <w:t>𝐶𝐺</w:t>
      </w:r>
      <w:r>
        <w:rPr>
          <w:rFonts w:ascii="Cambria" w:eastAsia="Cambria" w:hAnsi="Cambria" w:cs="Cambria"/>
          <w:b/>
        </w:rPr>
        <w:t xml:space="preserve"> × </w:t>
      </w:r>
      <w:r>
        <w:rPr>
          <w:rFonts w:ascii="Cambria Math" w:eastAsia="Cambria Math" w:hAnsi="Cambria Math" w:cs="Cambria Math"/>
          <w:b/>
        </w:rPr>
        <w:t>𝑃𝑈</w:t>
      </w:r>
    </w:p>
    <w:p w14:paraId="2BD5643D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34733261" w14:textId="77777777" w:rsidR="00A9627E" w:rsidRDefault="00000000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Onde:</w:t>
      </w:r>
    </w:p>
    <w:p w14:paraId="4260923F" w14:textId="77777777" w:rsidR="00A9627E" w:rsidRDefault="00000000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 Math" w:eastAsia="Cambria Math" w:hAnsi="Cambria Math" w:cs="Cambria Math"/>
        </w:rPr>
        <w:t>𝑃𝑈</w:t>
      </w:r>
      <w:r>
        <w:rPr>
          <w:rFonts w:ascii="Cambria" w:eastAsia="Cambria" w:hAnsi="Cambria" w:cs="Cambria"/>
        </w:rPr>
        <w:t xml:space="preserve"> é a receita requerida por kg (R$/kg) de resíduo manejado; e</w:t>
      </w:r>
    </w:p>
    <w:p w14:paraId="0DD76104" w14:textId="77777777" w:rsidR="00A9627E" w:rsidRDefault="00000000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 Math" w:eastAsia="Cambria Math" w:hAnsi="Cambria Math" w:cs="Cambria Math"/>
        </w:rPr>
        <w:t>𝐶𝐺</w:t>
      </w:r>
      <w:r>
        <w:rPr>
          <w:rFonts w:ascii="Cambria" w:eastAsia="Cambria" w:hAnsi="Cambria" w:cs="Cambria"/>
        </w:rPr>
        <w:t xml:space="preserve"> (kg/m3) é definido como: </w:t>
      </w:r>
    </w:p>
    <w:p w14:paraId="1AB1A009" w14:textId="77777777" w:rsidR="00A9627E" w:rsidRDefault="00000000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noProof/>
        </w:rPr>
        <w:drawing>
          <wp:inline distT="0" distB="0" distL="0" distR="0" wp14:anchorId="64520B1C" wp14:editId="3A81253D">
            <wp:extent cx="1095528" cy="638264"/>
            <wp:effectExtent l="0" t="0" r="0" b="0"/>
            <wp:docPr id="950513851" name="image2.png" descr="A black text on a white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black text on a white background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5528" cy="6382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553AFC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7FC4947C" w14:textId="77777777" w:rsidR="00A9627E" w:rsidRDefault="00000000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Onde, </w:t>
      </w:r>
    </w:p>
    <w:p w14:paraId="33814911" w14:textId="77777777" w:rsidR="00A9627E" w:rsidRDefault="00000000">
      <w:pPr>
        <w:spacing w:after="0" w:line="24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Q</w:t>
      </w:r>
      <w:r>
        <w:rPr>
          <w:rFonts w:ascii="Cambria" w:eastAsia="Cambria" w:hAnsi="Cambria" w:cs="Cambria"/>
          <w:vertAlign w:val="subscript"/>
        </w:rPr>
        <w:t xml:space="preserve">Res </w:t>
      </w:r>
      <w:r>
        <w:rPr>
          <w:rFonts w:ascii="Cambria" w:eastAsia="Cambria" w:hAnsi="Cambria" w:cs="Cambria"/>
        </w:rPr>
        <w:t>é a quantidade total de resíduos manejados em quilos no ano e VF</w:t>
      </w:r>
      <w:r>
        <w:rPr>
          <w:rFonts w:ascii="Cambria" w:eastAsia="Cambria" w:hAnsi="Cambria" w:cs="Cambria"/>
          <w:vertAlign w:val="subscript"/>
        </w:rPr>
        <w:t>Água</w:t>
      </w:r>
      <w:r>
        <w:rPr>
          <w:rFonts w:ascii="Cambria" w:eastAsia="Cambria" w:hAnsi="Cambria" w:cs="Cambria"/>
        </w:rPr>
        <w:t xml:space="preserve"> é o volume total de água faturado no ano em metros cúbicos.</w:t>
      </w:r>
    </w:p>
    <w:p w14:paraId="01DCD9EF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10A1679D" w14:textId="77777777" w:rsidR="00A9627E" w:rsidRDefault="00000000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Considerando as estimativas dos estudos de viabilidade, no Ano 2 os indicadores serão os seguintes:</w:t>
      </w:r>
    </w:p>
    <w:p w14:paraId="1B10B7F3" w14:textId="77777777" w:rsidR="00A9627E" w:rsidRDefault="00000000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lastRenderedPageBreak/>
        <w:t>CG: 3,451 kg / m</w:t>
      </w:r>
      <w:r>
        <w:rPr>
          <w:rFonts w:ascii="Cambria" w:eastAsia="Cambria" w:hAnsi="Cambria" w:cs="Cambria"/>
          <w:vertAlign w:val="superscript"/>
        </w:rPr>
        <w:t>3</w:t>
      </w:r>
    </w:p>
    <w:p w14:paraId="6B6D9B73" w14:textId="4AD51619" w:rsidR="00A9627E" w:rsidRDefault="00000000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PU: R$ 0,6</w:t>
      </w:r>
      <w:r w:rsidR="00B644A1">
        <w:rPr>
          <w:rFonts w:ascii="Cambria" w:eastAsia="Cambria" w:hAnsi="Cambria" w:cs="Cambria"/>
        </w:rPr>
        <w:t>196</w:t>
      </w:r>
      <w:r>
        <w:rPr>
          <w:rFonts w:ascii="Cambria" w:eastAsia="Cambria" w:hAnsi="Cambria" w:cs="Cambria"/>
        </w:rPr>
        <w:t>/ kg</w:t>
      </w:r>
    </w:p>
    <w:p w14:paraId="66F17121" w14:textId="048DFE07" w:rsidR="00A9627E" w:rsidRDefault="00000000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Resultando numa </w:t>
      </w:r>
      <w:r>
        <w:rPr>
          <w:rFonts w:ascii="Cambria" w:eastAsia="Cambria" w:hAnsi="Cambria" w:cs="Cambria"/>
          <w:u w:val="single"/>
        </w:rPr>
        <w:t>Tarifa Base Média</w:t>
      </w:r>
      <w:r>
        <w:rPr>
          <w:rFonts w:ascii="Cambria" w:eastAsia="Cambria" w:hAnsi="Cambria" w:cs="Cambria"/>
        </w:rPr>
        <w:t xml:space="preserve"> de R$ 2,1</w:t>
      </w:r>
      <w:r w:rsidR="00B644A1">
        <w:rPr>
          <w:rFonts w:ascii="Cambria" w:eastAsia="Cambria" w:hAnsi="Cambria" w:cs="Cambria"/>
        </w:rPr>
        <w:t>38</w:t>
      </w:r>
      <w:r>
        <w:rPr>
          <w:rFonts w:ascii="Cambria" w:eastAsia="Cambria" w:hAnsi="Cambria" w:cs="Cambria"/>
        </w:rPr>
        <w:t>/ m</w:t>
      </w:r>
      <w:r>
        <w:rPr>
          <w:rFonts w:ascii="Cambria" w:eastAsia="Cambria" w:hAnsi="Cambria" w:cs="Cambria"/>
          <w:vertAlign w:val="superscript"/>
        </w:rPr>
        <w:t>3</w:t>
      </w:r>
      <w:r>
        <w:rPr>
          <w:rFonts w:ascii="Cambria" w:eastAsia="Cambria" w:hAnsi="Cambria" w:cs="Cambria"/>
        </w:rPr>
        <w:t xml:space="preserve"> de água consumido.</w:t>
      </w:r>
    </w:p>
    <w:p w14:paraId="578DDD9F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787C0668" w14:textId="77777777" w:rsidR="00A9627E" w:rsidRDefault="00000000">
      <w:pPr>
        <w:spacing w:after="0" w:line="360" w:lineRule="auto"/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3.1 Fator de Uso (FU) referente ao tipo de categoria da Economia</w:t>
      </w:r>
    </w:p>
    <w:p w14:paraId="490EC854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572824CB" w14:textId="77777777" w:rsidR="00A9627E" w:rsidRDefault="00000000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Foram consideradas as seguintes categorias e respectivos fatores de uso, seguindo a mesma classificação e nomenclatura atual do município.</w:t>
      </w:r>
    </w:p>
    <w:p w14:paraId="3A185743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52D8852C" w14:textId="66466030" w:rsidR="00A9627E" w:rsidRDefault="00000000">
      <w:pPr>
        <w:spacing w:after="0" w:line="360" w:lineRule="auto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Tabela </w:t>
      </w:r>
      <w:r w:rsidR="00B644A1">
        <w:rPr>
          <w:rFonts w:ascii="Cambria" w:eastAsia="Cambria" w:hAnsi="Cambria" w:cs="Cambria"/>
        </w:rPr>
        <w:t>4</w:t>
      </w:r>
      <w:r>
        <w:rPr>
          <w:rFonts w:ascii="Cambria" w:eastAsia="Cambria" w:hAnsi="Cambria" w:cs="Cambria"/>
        </w:rPr>
        <w:t>: Categorias para estrutura tarifária de resíduos</w:t>
      </w:r>
    </w:p>
    <w:tbl>
      <w:tblPr>
        <w:tblStyle w:val="ab"/>
        <w:tblW w:w="7371" w:type="dxa"/>
        <w:jc w:val="center"/>
        <w:tblBorders>
          <w:top w:val="single" w:sz="4" w:space="0" w:color="7F7F7F"/>
          <w:left w:val="single" w:sz="4" w:space="0" w:color="A8D08D"/>
          <w:bottom w:val="single" w:sz="4" w:space="0" w:color="7F7F7F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00" w:firstRow="0" w:lastRow="0" w:firstColumn="0" w:lastColumn="0" w:noHBand="0" w:noVBand="1"/>
      </w:tblPr>
      <w:tblGrid>
        <w:gridCol w:w="2331"/>
        <w:gridCol w:w="5040"/>
      </w:tblGrid>
      <w:tr w:rsidR="00A9627E" w14:paraId="1A86B7B9" w14:textId="77777777">
        <w:trPr>
          <w:trHeight w:val="300"/>
          <w:jc w:val="center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vAlign w:val="bottom"/>
          </w:tcPr>
          <w:p w14:paraId="5779CF09" w14:textId="77777777" w:rsidR="00A9627E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Categoria de Resíduos</w:t>
            </w:r>
          </w:p>
        </w:tc>
        <w:tc>
          <w:tcPr>
            <w:tcW w:w="5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8CCE4"/>
            <w:vAlign w:val="bottom"/>
          </w:tcPr>
          <w:p w14:paraId="7708753E" w14:textId="77777777" w:rsidR="00A9627E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Categoria SAMAE</w:t>
            </w:r>
          </w:p>
        </w:tc>
      </w:tr>
      <w:tr w:rsidR="00A9627E" w14:paraId="5BAEE018" w14:textId="77777777">
        <w:trPr>
          <w:trHeight w:val="300"/>
          <w:jc w:val="center"/>
        </w:trPr>
        <w:tc>
          <w:tcPr>
            <w:tcW w:w="23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42F2C6" w14:textId="77777777" w:rsidR="00A9627E" w:rsidRDefault="00000000">
            <w:pP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Social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C68631B" w14:textId="77777777" w:rsidR="00A9627E" w:rsidRDefault="00000000">
            <w:pP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Tarifa Social</w:t>
            </w:r>
          </w:p>
        </w:tc>
      </w:tr>
      <w:tr w:rsidR="00A9627E" w14:paraId="7981A42B" w14:textId="77777777">
        <w:trPr>
          <w:trHeight w:val="300"/>
          <w:jc w:val="center"/>
        </w:trPr>
        <w:tc>
          <w:tcPr>
            <w:tcW w:w="23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D7D807" w14:textId="77777777" w:rsidR="00A9627E" w:rsidRDefault="00000000">
            <w:pP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Residencial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987602F" w14:textId="77777777" w:rsidR="00A9627E" w:rsidRDefault="00000000">
            <w:pP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Residencial e Condomínio Residencial</w:t>
            </w:r>
          </w:p>
        </w:tc>
      </w:tr>
      <w:tr w:rsidR="00A9627E" w14:paraId="3B28DB82" w14:textId="77777777">
        <w:trPr>
          <w:trHeight w:val="300"/>
          <w:jc w:val="center"/>
        </w:trPr>
        <w:tc>
          <w:tcPr>
            <w:tcW w:w="23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83EF31" w14:textId="77777777" w:rsidR="00A9627E" w:rsidRDefault="00000000">
            <w:pP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Não Residencial 1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97C2875" w14:textId="77777777" w:rsidR="00A9627E" w:rsidRDefault="00000000">
            <w:pP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Comercial, Condomínio Comercial, Mista e Pública</w:t>
            </w:r>
          </w:p>
        </w:tc>
      </w:tr>
      <w:tr w:rsidR="00A9627E" w14:paraId="2E90872C" w14:textId="77777777">
        <w:trPr>
          <w:trHeight w:val="300"/>
          <w:jc w:val="center"/>
        </w:trPr>
        <w:tc>
          <w:tcPr>
            <w:tcW w:w="23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79DD40" w14:textId="77777777" w:rsidR="00A9627E" w:rsidRDefault="00000000">
            <w:pP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Não Residencial 2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3299D9E" w14:textId="77777777" w:rsidR="00A9627E" w:rsidRDefault="00000000">
            <w:pP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Industrial, Construção e Ligação Temporária</w:t>
            </w:r>
          </w:p>
        </w:tc>
      </w:tr>
    </w:tbl>
    <w:p w14:paraId="799E757A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4F0DC8FF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5EE4CC41" w14:textId="77777777" w:rsidR="00A9627E" w:rsidRDefault="00000000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O Fator de diferenciação de tarifa para cada Categoria de Resíduos é considerado com base de mercado e tem como base de referência (1,0) a Categoria Residencial. As demais categorias têm tarifas proporcionais à tarifa residencial. Os fatores estão na tabela abaixo:</w:t>
      </w:r>
    </w:p>
    <w:p w14:paraId="0A7CCFDB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713EA9CC" w14:textId="52D712C4" w:rsidR="00A9627E" w:rsidRDefault="00000000">
      <w:pPr>
        <w:spacing w:after="0" w:line="360" w:lineRule="auto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Tabela </w:t>
      </w:r>
      <w:r w:rsidR="00B644A1">
        <w:rPr>
          <w:rFonts w:ascii="Cambria" w:eastAsia="Cambria" w:hAnsi="Cambria" w:cs="Cambria"/>
        </w:rPr>
        <w:t>5</w:t>
      </w:r>
      <w:r>
        <w:rPr>
          <w:rFonts w:ascii="Cambria" w:eastAsia="Cambria" w:hAnsi="Cambria" w:cs="Cambria"/>
        </w:rPr>
        <w:t>: Fator Diferenciação de Tarifa por Categoria</w:t>
      </w:r>
    </w:p>
    <w:tbl>
      <w:tblPr>
        <w:tblStyle w:val="ac"/>
        <w:tblW w:w="4120" w:type="dxa"/>
        <w:jc w:val="center"/>
        <w:tblBorders>
          <w:top w:val="single" w:sz="4" w:space="0" w:color="7F7F7F"/>
          <w:left w:val="single" w:sz="4" w:space="0" w:color="A8D08D"/>
          <w:bottom w:val="single" w:sz="4" w:space="0" w:color="7F7F7F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00" w:firstRow="0" w:lastRow="0" w:firstColumn="0" w:lastColumn="0" w:noHBand="0" w:noVBand="1"/>
      </w:tblPr>
      <w:tblGrid>
        <w:gridCol w:w="2180"/>
        <w:gridCol w:w="1940"/>
      </w:tblGrid>
      <w:tr w:rsidR="00A9627E" w14:paraId="34F55540" w14:textId="77777777">
        <w:trPr>
          <w:trHeight w:val="300"/>
          <w:jc w:val="center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vAlign w:val="bottom"/>
          </w:tcPr>
          <w:p w14:paraId="0C04DB84" w14:textId="77777777" w:rsidR="00A9627E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Categoria de Resíduos</w:t>
            </w:r>
          </w:p>
        </w:tc>
        <w:tc>
          <w:tcPr>
            <w:tcW w:w="1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8CCE4"/>
            <w:vAlign w:val="bottom"/>
          </w:tcPr>
          <w:p w14:paraId="316619B7" w14:textId="77777777" w:rsidR="00A9627E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Fator Diferenciação</w:t>
            </w:r>
          </w:p>
        </w:tc>
      </w:tr>
      <w:tr w:rsidR="00A9627E" w14:paraId="1FC0B3C8" w14:textId="77777777">
        <w:trPr>
          <w:trHeight w:val="300"/>
          <w:jc w:val="center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D454F0" w14:textId="77777777" w:rsidR="00A9627E" w:rsidRDefault="00000000">
            <w:pP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Residencial Social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6CB491C" w14:textId="77777777" w:rsidR="00A9627E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0,50</w:t>
            </w:r>
          </w:p>
        </w:tc>
      </w:tr>
      <w:tr w:rsidR="00A9627E" w14:paraId="0A04C6BF" w14:textId="77777777">
        <w:trPr>
          <w:trHeight w:val="300"/>
          <w:jc w:val="center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BDB5C1" w14:textId="77777777" w:rsidR="00A9627E" w:rsidRDefault="00000000">
            <w:pP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Residencial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EF28C80" w14:textId="77777777" w:rsidR="00A9627E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1,00</w:t>
            </w:r>
          </w:p>
        </w:tc>
      </w:tr>
      <w:tr w:rsidR="00A9627E" w14:paraId="0B9EE95C" w14:textId="77777777">
        <w:trPr>
          <w:trHeight w:val="300"/>
          <w:jc w:val="center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49425C" w14:textId="77777777" w:rsidR="00A9627E" w:rsidRDefault="00000000">
            <w:pP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Não Residencial 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983AD5F" w14:textId="77777777" w:rsidR="00A9627E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1,45</w:t>
            </w:r>
          </w:p>
        </w:tc>
      </w:tr>
      <w:tr w:rsidR="00A9627E" w14:paraId="329B2823" w14:textId="77777777">
        <w:trPr>
          <w:trHeight w:val="300"/>
          <w:jc w:val="center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6B2BB6" w14:textId="77777777" w:rsidR="00A9627E" w:rsidRDefault="00000000">
            <w:pP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Não Residencial 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C78D549" w14:textId="77777777" w:rsidR="00A9627E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1,90</w:t>
            </w:r>
          </w:p>
        </w:tc>
      </w:tr>
    </w:tbl>
    <w:p w14:paraId="055F9FA9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407CBACF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0C177BAE" w14:textId="77777777" w:rsidR="00A9627E" w:rsidRDefault="00000000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O Fator da Faixa de Consumo (FC) é aplicado de forma cumulativa a cada faixa de consumo a partir da tarifa base e o Fator de Uso da categoria. A tabela a seguir apresenta o fator que deve ser aplicado de forma cumulativa, portanto, o fator acumulado deve ser aplicado à Tarifa da Faixa 1.</w:t>
      </w:r>
    </w:p>
    <w:p w14:paraId="7BF08BF0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56356C33" w14:textId="016972FF" w:rsidR="00A9627E" w:rsidRDefault="00000000">
      <w:pPr>
        <w:spacing w:after="0" w:line="360" w:lineRule="auto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Tabela </w:t>
      </w:r>
      <w:r w:rsidR="00B644A1">
        <w:rPr>
          <w:rFonts w:ascii="Cambria" w:eastAsia="Cambria" w:hAnsi="Cambria" w:cs="Cambria"/>
        </w:rPr>
        <w:t>6</w:t>
      </w:r>
      <w:r>
        <w:rPr>
          <w:rFonts w:ascii="Cambria" w:eastAsia="Cambria" w:hAnsi="Cambria" w:cs="Cambria"/>
        </w:rPr>
        <w:t>: Fator de Consumo por Categoria</w:t>
      </w:r>
    </w:p>
    <w:tbl>
      <w:tblPr>
        <w:tblStyle w:val="ad"/>
        <w:tblW w:w="8506" w:type="dxa"/>
        <w:jc w:val="center"/>
        <w:tblBorders>
          <w:top w:val="single" w:sz="4" w:space="0" w:color="7F7F7F"/>
          <w:left w:val="single" w:sz="4" w:space="0" w:color="A8D08D"/>
          <w:bottom w:val="single" w:sz="4" w:space="0" w:color="7F7F7F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00" w:firstRow="0" w:lastRow="0" w:firstColumn="0" w:lastColumn="0" w:noHBand="0" w:noVBand="1"/>
      </w:tblPr>
      <w:tblGrid>
        <w:gridCol w:w="2246"/>
        <w:gridCol w:w="1420"/>
        <w:gridCol w:w="1340"/>
        <w:gridCol w:w="1480"/>
        <w:gridCol w:w="2020"/>
      </w:tblGrid>
      <w:tr w:rsidR="00A9627E" w14:paraId="1E9105EA" w14:textId="77777777" w:rsidTr="00C46D6F">
        <w:trPr>
          <w:trHeight w:val="313"/>
          <w:jc w:val="center"/>
        </w:trPr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84BDA9" w14:textId="77777777" w:rsidR="00A9627E" w:rsidRDefault="00A9627E">
            <w:pPr>
              <w:spacing w:after="0" w:line="240" w:lineRule="auto"/>
              <w:rPr>
                <w:rFonts w:ascii="Cambria" w:eastAsia="Cambria" w:hAnsi="Cambria" w:cs="Cambria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vAlign w:val="center"/>
          </w:tcPr>
          <w:p w14:paraId="316CF422" w14:textId="77777777" w:rsidR="00A9627E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Até 10 m3</w:t>
            </w:r>
          </w:p>
        </w:tc>
        <w:tc>
          <w:tcPr>
            <w:tcW w:w="1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4C6E7"/>
            <w:vAlign w:val="center"/>
          </w:tcPr>
          <w:p w14:paraId="3BDE79DE" w14:textId="77777777" w:rsidR="00A9627E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10 a 20 m3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4C6E7"/>
            <w:vAlign w:val="center"/>
          </w:tcPr>
          <w:p w14:paraId="60F6185B" w14:textId="77777777" w:rsidR="00A9627E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20 a 30 m3</w:t>
            </w:r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4C6E7"/>
            <w:vAlign w:val="center"/>
          </w:tcPr>
          <w:p w14:paraId="5C114BAD" w14:textId="77777777" w:rsidR="00A9627E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Acima de 30 m3</w:t>
            </w:r>
          </w:p>
        </w:tc>
      </w:tr>
      <w:tr w:rsidR="00A9627E" w14:paraId="2249D6E6" w14:textId="77777777" w:rsidTr="00C46D6F">
        <w:trPr>
          <w:trHeight w:val="300"/>
          <w:jc w:val="center"/>
        </w:trPr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9CA239" w14:textId="77777777" w:rsidR="00A9627E" w:rsidRDefault="00000000">
            <w:pP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00831BB" w14:textId="77777777" w:rsidR="00A9627E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Faixa 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568C8A6" w14:textId="77777777" w:rsidR="00A9627E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Faixa 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FE6497F" w14:textId="77777777" w:rsidR="00A9627E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Faixa 3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09E41AA" w14:textId="77777777" w:rsidR="00A9627E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Faixa 4</w:t>
            </w:r>
          </w:p>
        </w:tc>
      </w:tr>
      <w:tr w:rsidR="00A9627E" w14:paraId="1B376236" w14:textId="77777777" w:rsidTr="00C46D6F">
        <w:trPr>
          <w:trHeight w:val="126"/>
          <w:jc w:val="center"/>
        </w:trPr>
        <w:tc>
          <w:tcPr>
            <w:tcW w:w="22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C5FB9E" w14:textId="77777777" w:rsidR="00A9627E" w:rsidRDefault="00000000">
            <w:pP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Fator de Consumo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7528982" w14:textId="77777777" w:rsidR="00A9627E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1,00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472010A" w14:textId="77777777" w:rsidR="00A9627E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1,50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49EBB0B" w14:textId="77777777" w:rsidR="00A9627E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2,00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87A69BD" w14:textId="77777777" w:rsidR="00A9627E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1,15</w:t>
            </w:r>
          </w:p>
        </w:tc>
      </w:tr>
      <w:tr w:rsidR="00A9627E" w14:paraId="55056030" w14:textId="77777777" w:rsidTr="00C46D6F">
        <w:trPr>
          <w:trHeight w:val="300"/>
          <w:jc w:val="center"/>
        </w:trPr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BF7055" w14:textId="77777777" w:rsidR="00A9627E" w:rsidRDefault="00000000">
            <w:pP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Fator Acumulado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94547FD" w14:textId="77777777" w:rsidR="00A9627E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1,00</w:t>
            </w:r>
          </w:p>
        </w:tc>
        <w:tc>
          <w:tcPr>
            <w:tcW w:w="1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1E7B052" w14:textId="77777777" w:rsidR="00A9627E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1,50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063F37C" w14:textId="77777777" w:rsidR="00A9627E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3,00</w:t>
            </w:r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580B0A5" w14:textId="77777777" w:rsidR="00A9627E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3,45</w:t>
            </w:r>
          </w:p>
        </w:tc>
      </w:tr>
    </w:tbl>
    <w:p w14:paraId="4A47FEC2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470532D7" w14:textId="77777777" w:rsidR="00A9627E" w:rsidRDefault="00000000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Além disso, fica determinado que:</w:t>
      </w:r>
    </w:p>
    <w:p w14:paraId="2D7C3E32" w14:textId="77777777" w:rsidR="00A9627E" w:rsidRDefault="00000000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- O valor mínimo de cobrança da Economia será o equivalente ao consumo de 10m</w:t>
      </w:r>
      <w:r>
        <w:rPr>
          <w:rFonts w:ascii="Cambria" w:eastAsia="Cambria" w:hAnsi="Cambria" w:cs="Cambria"/>
          <w:vertAlign w:val="superscript"/>
        </w:rPr>
        <w:t>3</w:t>
      </w:r>
      <w:r>
        <w:rPr>
          <w:rFonts w:ascii="Cambria" w:eastAsia="Cambria" w:hAnsi="Cambria" w:cs="Cambria"/>
        </w:rPr>
        <w:t xml:space="preserve"> (dez metros cúbicos) de água no mês.</w:t>
      </w:r>
    </w:p>
    <w:p w14:paraId="126AC0B6" w14:textId="77777777" w:rsidR="00A9627E" w:rsidRDefault="00000000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- O valor máximo de cobrança do Economia será o equivalente ao consumo de 200m³ (duzentos metros cúbicos) de água no mês.</w:t>
      </w:r>
    </w:p>
    <w:p w14:paraId="246FB09B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6BD6DD68" w14:textId="77777777" w:rsidR="00A9627E" w:rsidRDefault="00000000">
      <w:pPr>
        <w:spacing w:after="0" w:line="360" w:lineRule="auto"/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3.2. Estrutura Tarifária das Economias para Resíduos</w:t>
      </w:r>
    </w:p>
    <w:p w14:paraId="2CF8DA57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61DD034F" w14:textId="77777777" w:rsidR="00A9627E" w:rsidRDefault="00000000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A nova </w:t>
      </w:r>
      <w:r>
        <w:rPr>
          <w:rFonts w:ascii="Cambria" w:eastAsia="Cambria" w:hAnsi="Cambria" w:cs="Cambria"/>
          <w:b/>
        </w:rPr>
        <w:t>ESTRUTURA TARIFÁRIA</w:t>
      </w:r>
      <w:r>
        <w:rPr>
          <w:rFonts w:ascii="Cambria" w:eastAsia="Cambria" w:hAnsi="Cambria" w:cs="Cambria"/>
        </w:rPr>
        <w:t xml:space="preserve"> para os serviços de manejo de resíduos sólidos, calculada a partir do cenário indicado no capítulo anterior e nos estudos de viabilidade apresentados no </w:t>
      </w:r>
      <w:r>
        <w:rPr>
          <w:rFonts w:ascii="Cambria" w:eastAsia="Cambria" w:hAnsi="Cambria" w:cs="Cambria"/>
          <w:b/>
        </w:rPr>
        <w:t>ANEXO XI - PLANO DE NEGÓCIOS REFERENCIAL</w:t>
      </w:r>
      <w:r>
        <w:rPr>
          <w:rFonts w:ascii="Cambria" w:eastAsia="Cambria" w:hAnsi="Cambria" w:cs="Cambria"/>
        </w:rPr>
        <w:t xml:space="preserve">, é a indicada na tabela abaixo. </w:t>
      </w:r>
    </w:p>
    <w:p w14:paraId="76D4E761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60BD73D7" w14:textId="77777777" w:rsidR="00A9627E" w:rsidRDefault="00000000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A cobrança considera a prestação dos serviços públicos de coleta, transbordo, transporte, tratamento e destinação final dos Resíduos Sólidos Urbanos, conforme previstos no contrato de concessão e em seus anexos.</w:t>
      </w:r>
    </w:p>
    <w:p w14:paraId="5F11E5D5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4CAAF757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2CB76941" w14:textId="77777777" w:rsidR="00B644A1" w:rsidRDefault="00B644A1">
      <w:pPr>
        <w:spacing w:after="0" w:line="360" w:lineRule="auto"/>
        <w:jc w:val="center"/>
        <w:rPr>
          <w:rFonts w:ascii="Cambria" w:eastAsia="Cambria" w:hAnsi="Cambria" w:cs="Cambria"/>
        </w:rPr>
      </w:pPr>
    </w:p>
    <w:p w14:paraId="1BFCA4F4" w14:textId="77777777" w:rsidR="00390A25" w:rsidRDefault="00390A25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br w:type="page"/>
      </w:r>
    </w:p>
    <w:p w14:paraId="55DFB213" w14:textId="16D8F35B" w:rsidR="00A9627E" w:rsidRDefault="00000000">
      <w:pPr>
        <w:spacing w:after="0" w:line="360" w:lineRule="auto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Tabela </w:t>
      </w:r>
      <w:r w:rsidR="00B644A1">
        <w:rPr>
          <w:rFonts w:ascii="Cambria" w:eastAsia="Cambria" w:hAnsi="Cambria" w:cs="Cambria"/>
        </w:rPr>
        <w:t>7</w:t>
      </w:r>
      <w:r>
        <w:rPr>
          <w:rFonts w:ascii="Cambria" w:eastAsia="Cambria" w:hAnsi="Cambria" w:cs="Cambria"/>
        </w:rPr>
        <w:t>: Estrutura Tarifária - Serviços de Coleta, Transbordo, Transporte, Tratamento e Destinação Final</w:t>
      </w:r>
    </w:p>
    <w:tbl>
      <w:tblPr>
        <w:tblStyle w:val="ae"/>
        <w:tblW w:w="9246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1842"/>
        <w:gridCol w:w="277"/>
        <w:gridCol w:w="1141"/>
        <w:gridCol w:w="1417"/>
        <w:gridCol w:w="1419"/>
        <w:gridCol w:w="1559"/>
        <w:gridCol w:w="1591"/>
      </w:tblGrid>
      <w:tr w:rsidR="00A9627E" w14:paraId="62F50F6E" w14:textId="77777777" w:rsidTr="00B644A1">
        <w:trPr>
          <w:trHeight w:val="300"/>
        </w:trPr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D0ED"/>
            <w:vAlign w:val="center"/>
          </w:tcPr>
          <w:p w14:paraId="01BF6B35" w14:textId="77777777" w:rsidR="00A9627E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Consumo Água</w:t>
            </w:r>
          </w:p>
        </w:tc>
        <w:tc>
          <w:tcPr>
            <w:tcW w:w="27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8D0ED"/>
          </w:tcPr>
          <w:p w14:paraId="27807DBD" w14:textId="77777777" w:rsidR="00A9627E" w:rsidRDefault="00A9627E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1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8D0ED"/>
            <w:vAlign w:val="center"/>
          </w:tcPr>
          <w:p w14:paraId="076478F5" w14:textId="77777777" w:rsidR="00A9627E" w:rsidRDefault="00000000">
            <w:pP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Base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8D0ED"/>
            <w:vAlign w:val="center"/>
          </w:tcPr>
          <w:p w14:paraId="34810973" w14:textId="77777777" w:rsidR="00A9627E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Residencial Social</w:t>
            </w:r>
          </w:p>
        </w:tc>
        <w:tc>
          <w:tcPr>
            <w:tcW w:w="14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8D0ED"/>
            <w:vAlign w:val="center"/>
          </w:tcPr>
          <w:p w14:paraId="55544E54" w14:textId="77777777" w:rsidR="00A9627E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Residencial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8D0ED"/>
            <w:vAlign w:val="center"/>
          </w:tcPr>
          <w:p w14:paraId="1E4DC648" w14:textId="77777777" w:rsidR="00A9627E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Não Residencial  1</w:t>
            </w:r>
          </w:p>
        </w:tc>
        <w:tc>
          <w:tcPr>
            <w:tcW w:w="15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8D0ED"/>
            <w:vAlign w:val="center"/>
          </w:tcPr>
          <w:p w14:paraId="28BC82DD" w14:textId="77777777" w:rsidR="00A9627E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Não Residencial  2</w:t>
            </w:r>
          </w:p>
        </w:tc>
      </w:tr>
      <w:tr w:rsidR="00A9627E" w14:paraId="5A7333F7" w14:textId="77777777" w:rsidTr="00B644A1">
        <w:trPr>
          <w:trHeight w:val="300"/>
        </w:trPr>
        <w:tc>
          <w:tcPr>
            <w:tcW w:w="18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5DE32C" w14:textId="77777777" w:rsidR="00A9627E" w:rsidRDefault="00000000">
            <w:pP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Até 10 m3</w:t>
            </w: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2E104A0" w14:textId="77777777" w:rsidR="00A9627E" w:rsidRDefault="00A9627E">
            <w:pPr>
              <w:spacing w:after="0" w:line="240" w:lineRule="auto"/>
              <w:ind w:hanging="136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D7B287F" w14:textId="77777777" w:rsidR="00A9627E" w:rsidRDefault="00000000">
            <w:pP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R$ / mês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8CD56B8" w14:textId="77777777" w:rsidR="00A9627E" w:rsidRDefault="00000000">
            <w:pPr>
              <w:spacing w:after="0" w:line="240" w:lineRule="auto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color w:val="000000"/>
              </w:rPr>
              <w:t>R$ 8,00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884AEBB" w14:textId="77777777" w:rsidR="00A9627E" w:rsidRDefault="00000000">
            <w:pPr>
              <w:spacing w:after="0" w:line="240" w:lineRule="auto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color w:val="000000"/>
              </w:rPr>
              <w:t>R$ 16,00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5300644" w14:textId="77777777" w:rsidR="00A9627E" w:rsidRDefault="00000000">
            <w:pPr>
              <w:spacing w:after="0" w:line="240" w:lineRule="auto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color w:val="000000"/>
              </w:rPr>
              <w:t>R$ 23,20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E6D1960" w14:textId="77777777" w:rsidR="00A9627E" w:rsidRDefault="00000000">
            <w:pPr>
              <w:spacing w:after="0" w:line="240" w:lineRule="auto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color w:val="000000"/>
              </w:rPr>
              <w:t>R$ 30,40</w:t>
            </w:r>
          </w:p>
        </w:tc>
      </w:tr>
      <w:tr w:rsidR="00A9627E" w14:paraId="25832F36" w14:textId="77777777" w:rsidTr="00B644A1">
        <w:trPr>
          <w:trHeight w:val="300"/>
        </w:trPr>
        <w:tc>
          <w:tcPr>
            <w:tcW w:w="18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9D7E7F" w14:textId="77777777" w:rsidR="00A9627E" w:rsidRDefault="00000000">
            <w:pP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10 a 20 m3</w:t>
            </w: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50A99F8" w14:textId="77777777" w:rsidR="00A9627E" w:rsidRDefault="00A9627E">
            <w:pP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2C16BAE" w14:textId="77777777" w:rsidR="00A9627E" w:rsidRDefault="00000000">
            <w:pP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R$ / m3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14CA89C" w14:textId="77777777" w:rsidR="00A9627E" w:rsidRDefault="00000000">
            <w:pPr>
              <w:spacing w:after="0" w:line="240" w:lineRule="auto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color w:val="000000"/>
              </w:rPr>
              <w:t>R$ 1,20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4ED3D92" w14:textId="77777777" w:rsidR="00A9627E" w:rsidRDefault="00000000">
            <w:pPr>
              <w:spacing w:after="0" w:line="240" w:lineRule="auto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color w:val="000000"/>
              </w:rPr>
              <w:t>R$ 2,40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C5FCCCD" w14:textId="77777777" w:rsidR="00A9627E" w:rsidRDefault="00000000">
            <w:pPr>
              <w:spacing w:after="0" w:line="240" w:lineRule="auto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color w:val="000000"/>
              </w:rPr>
              <w:t>R$ 3,48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240A83F" w14:textId="77777777" w:rsidR="00A9627E" w:rsidRDefault="00000000">
            <w:pPr>
              <w:spacing w:after="0" w:line="240" w:lineRule="auto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color w:val="000000"/>
              </w:rPr>
              <w:t>R$ 4,56</w:t>
            </w:r>
          </w:p>
        </w:tc>
      </w:tr>
      <w:tr w:rsidR="00A9627E" w14:paraId="71ACD931" w14:textId="77777777" w:rsidTr="00B644A1">
        <w:trPr>
          <w:trHeight w:val="300"/>
        </w:trPr>
        <w:tc>
          <w:tcPr>
            <w:tcW w:w="18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B6F88B" w14:textId="77777777" w:rsidR="00A9627E" w:rsidRDefault="00000000">
            <w:pP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20 a 30 m3</w:t>
            </w: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A69C2BC" w14:textId="77777777" w:rsidR="00A9627E" w:rsidRDefault="00A9627E">
            <w:pP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660A91E" w14:textId="77777777" w:rsidR="00A9627E" w:rsidRDefault="00000000">
            <w:pP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R$ / m3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544E9A4" w14:textId="77777777" w:rsidR="00A9627E" w:rsidRDefault="00000000">
            <w:pPr>
              <w:spacing w:after="0" w:line="240" w:lineRule="auto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color w:val="000000"/>
              </w:rPr>
              <w:t>R$ 2,40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FC4419F" w14:textId="77777777" w:rsidR="00A9627E" w:rsidRDefault="00000000">
            <w:pPr>
              <w:spacing w:after="0" w:line="240" w:lineRule="auto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color w:val="000000"/>
              </w:rPr>
              <w:t>R$ 4,80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7165324" w14:textId="77777777" w:rsidR="00A9627E" w:rsidRDefault="00000000">
            <w:pPr>
              <w:spacing w:after="0" w:line="240" w:lineRule="auto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color w:val="000000"/>
              </w:rPr>
              <w:t>R$ 6,96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E8078F4" w14:textId="77777777" w:rsidR="00A9627E" w:rsidRDefault="00000000">
            <w:pPr>
              <w:spacing w:after="0" w:line="240" w:lineRule="auto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color w:val="000000"/>
              </w:rPr>
              <w:t>R$ 9,12</w:t>
            </w:r>
          </w:p>
        </w:tc>
      </w:tr>
      <w:tr w:rsidR="00A9627E" w14:paraId="36229189" w14:textId="77777777" w:rsidTr="00B644A1">
        <w:trPr>
          <w:trHeight w:val="300"/>
        </w:trPr>
        <w:tc>
          <w:tcPr>
            <w:tcW w:w="18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15219E" w14:textId="77777777" w:rsidR="00A9627E" w:rsidRDefault="00000000">
            <w:pP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Acima de 30 m3</w:t>
            </w: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8B764C5" w14:textId="77777777" w:rsidR="00A9627E" w:rsidRDefault="00A9627E">
            <w:pP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EA1A025" w14:textId="77777777" w:rsidR="00A9627E" w:rsidRDefault="00000000">
            <w:pP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R$ / m3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989AFB1" w14:textId="77777777" w:rsidR="00A9627E" w:rsidRDefault="00000000">
            <w:pPr>
              <w:spacing w:after="0" w:line="240" w:lineRule="auto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color w:val="000000"/>
              </w:rPr>
              <w:t>R$ 2,76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225E3B4" w14:textId="77777777" w:rsidR="00A9627E" w:rsidRDefault="00000000">
            <w:pPr>
              <w:spacing w:after="0" w:line="240" w:lineRule="auto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color w:val="000000"/>
              </w:rPr>
              <w:t>R$ 5,52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29D5864" w14:textId="77777777" w:rsidR="00A9627E" w:rsidRDefault="00000000">
            <w:pPr>
              <w:spacing w:after="0" w:line="240" w:lineRule="auto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color w:val="000000"/>
              </w:rPr>
              <w:t>R$ 8,00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954D2AA" w14:textId="77777777" w:rsidR="00A9627E" w:rsidRDefault="00000000">
            <w:pPr>
              <w:spacing w:after="0" w:line="240" w:lineRule="auto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color w:val="000000"/>
              </w:rPr>
              <w:t>R$ 10,49</w:t>
            </w:r>
          </w:p>
        </w:tc>
      </w:tr>
    </w:tbl>
    <w:p w14:paraId="6735FD13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1D3AA69C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6E1666F1" w14:textId="77777777" w:rsidR="00A9627E" w:rsidRDefault="00000000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Fica desde já acordado que a cobrança das tarifas de manejo de resíduos iniciar-se-á em janeiro do ano subsequente ao da assinatura do contrato de concessão patrocinada pelas Partes, de modo que, até que se viabilize o início da cobrança das referidas tarifas, a </w:t>
      </w:r>
      <w:r>
        <w:rPr>
          <w:rFonts w:ascii="Cambria" w:eastAsia="Cambria" w:hAnsi="Cambria" w:cs="Cambria"/>
          <w:b/>
        </w:rPr>
        <w:t>CONCESSIONÁRIA</w:t>
      </w:r>
      <w:r>
        <w:rPr>
          <w:rFonts w:ascii="Cambria" w:eastAsia="Cambria" w:hAnsi="Cambria" w:cs="Cambria"/>
        </w:rPr>
        <w:t xml:space="preserve"> deverá prestar todos os serviços de manejo de resíduos indicados no contrato e em seus anexos tendo como contrapartida apenas a contraprestação a ser realizada pelo Poder Concedente.</w:t>
      </w:r>
    </w:p>
    <w:p w14:paraId="6C781533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55D223DC" w14:textId="77777777" w:rsidR="00A9627E" w:rsidRDefault="00000000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O valor da conta será calculado mensalmente ou conforme disponibilidade de medições da unidade. </w:t>
      </w:r>
    </w:p>
    <w:p w14:paraId="79B6A322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6E9D44FD" w14:textId="77777777" w:rsidR="00A9627E" w:rsidRDefault="00000000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Será cobrada uma tarifa mínima para a Economia que porventura não esteja atendida pelo sistema público de abastecimento de água.</w:t>
      </w:r>
    </w:p>
    <w:p w14:paraId="226C7EA5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3743469A" w14:textId="77777777" w:rsidR="00A9627E" w:rsidRDefault="00A9627E">
      <w:pPr>
        <w:rPr>
          <w:rFonts w:ascii="Cambria" w:eastAsia="Cambria" w:hAnsi="Cambria" w:cs="Cambria"/>
        </w:rPr>
      </w:pPr>
    </w:p>
    <w:sectPr w:rsidR="00A9627E">
      <w:headerReference w:type="default" r:id="rId10"/>
      <w:footerReference w:type="even" r:id="rId11"/>
      <w:footerReference w:type="default" r:id="rId12"/>
      <w:headerReference w:type="first" r:id="rId13"/>
      <w:pgSz w:w="11906" w:h="16838"/>
      <w:pgMar w:top="2126" w:right="1418" w:bottom="1418" w:left="1418" w:header="737" w:footer="73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08D5B4" w14:textId="77777777" w:rsidR="00D254D6" w:rsidRDefault="00D254D6">
      <w:pPr>
        <w:spacing w:after="0" w:line="240" w:lineRule="auto"/>
      </w:pPr>
      <w:r>
        <w:separator/>
      </w:r>
    </w:p>
  </w:endnote>
  <w:endnote w:type="continuationSeparator" w:id="0">
    <w:p w14:paraId="75892139" w14:textId="77777777" w:rsidR="00D254D6" w:rsidRDefault="00D254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EA13A70-9ED3-DF43-B847-5168581EED07}"/>
    <w:embedBold r:id="rId2" w:fontKey="{39D76C54-5B10-2B43-95C8-0942AEE642EB}"/>
    <w:embedBoldItalic r:id="rId3" w:fontKey="{BE5FA91B-3F10-FE4B-BF04-25D27279019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B6262B6B-C014-2547-9AB3-EC3BC2FB458C}"/>
    <w:embedBold r:id="rId5" w:fontKey="{853450FB-8D5B-C340-ABB1-733CC1A6AB68}"/>
    <w:embedItalic r:id="rId6" w:fontKey="{DA60311B-DECD-0D4C-976C-1198273D72AF}"/>
    <w:embedBoldItalic r:id="rId7" w:fontKey="{5975B7EA-5ECB-024B-8976-4DE21BD881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A813A302-540D-4F42-8595-34933ACF5BBB}"/>
    <w:embedBold r:id="rId9" w:fontKey="{18E370EF-2FBE-F240-8D76-A6928804F983}"/>
    <w:embedItalic r:id="rId10" w:fontKey="{AE5AEC04-D7BC-2F4A-A07F-A0DCC638B0B1}"/>
    <w:embedBoldItalic r:id="rId11" w:fontKey="{59AF373C-2842-6743-85A3-45CA1F90C04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C9A65230-D46B-DF40-84D8-39D136E07D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EEE6EEB5-52E2-2146-A162-547D4B8CB189}"/>
    <w:embedBold r:id="rId14" w:fontKey="{24C68100-6EA5-C946-9E39-6A9667DDFF51}"/>
  </w:font>
  <w:font w:name="Arial MT">
    <w:altName w:val="Arial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6" w:fontKey="{C65F1551-2A4F-3946-B3C3-F13AC686D154}"/>
    <w:embedBold r:id="rId17" w:fontKey="{A2A2F1F0-6039-5348-8F42-561A922CB875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8" w:fontKey="{4F68E065-2516-BE4B-A9BB-A956114C839E}"/>
    <w:embedBold r:id="rId19" w:fontKey="{3CC69324-4518-B548-8446-E77F2EB007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F2AFE7" w14:textId="77777777" w:rsidR="00A9627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4253262F" w14:textId="77777777" w:rsidR="00A9627E" w:rsidRDefault="00A9627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2" w:name="_heading=h.1fob9te" w:colFirst="0" w:colLast="0"/>
  <w:bookmarkEnd w:id="2"/>
  <w:p w14:paraId="34D5157A" w14:textId="77777777" w:rsidR="00A9627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8090F">
      <w:rPr>
        <w:noProof/>
        <w:color w:val="000000"/>
      </w:rPr>
      <w:t>2</w:t>
    </w:r>
    <w:r>
      <w:rPr>
        <w:color w:val="000000"/>
      </w:rPr>
      <w:fldChar w:fldCharType="end"/>
    </w:r>
  </w:p>
  <w:p w14:paraId="6DA5A808" w14:textId="77777777" w:rsidR="00A9627E" w:rsidRDefault="00A9627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center" w:pos="4252"/>
        <w:tab w:val="right" w:pos="8504"/>
      </w:tabs>
      <w:spacing w:after="0" w:line="240" w:lineRule="auto"/>
      <w:ind w:right="360"/>
      <w:jc w:val="right"/>
      <w:rPr>
        <w:rFonts w:ascii="Arial" w:eastAsia="Arial" w:hAnsi="Arial" w:cs="Arial"/>
        <w:color w:val="00000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D9BE9E" w14:textId="77777777" w:rsidR="00D254D6" w:rsidRDefault="00D254D6">
      <w:pPr>
        <w:spacing w:after="0" w:line="240" w:lineRule="auto"/>
      </w:pPr>
      <w:r>
        <w:separator/>
      </w:r>
    </w:p>
  </w:footnote>
  <w:footnote w:type="continuationSeparator" w:id="0">
    <w:p w14:paraId="07F0D1AA" w14:textId="77777777" w:rsidR="00D254D6" w:rsidRDefault="00D254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05838" w14:textId="77777777" w:rsidR="00A9627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CD92666" wp14:editId="51A2D399">
          <wp:extent cx="558423" cy="502581"/>
          <wp:effectExtent l="0" t="0" r="0" b="0"/>
          <wp:docPr id="950513854" name="image4.jpg" descr="Desenho de personagem de desenho animado&#10;&#10;Descrição gerada automaticamente com confiança mé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Desenho de personagem de desenho animado&#10;&#10;Descrição gerada automaticamente com confiança méd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8423" cy="5025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84520D4" w14:textId="77777777" w:rsidR="00A9627E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ambria" w:eastAsia="Cambria" w:hAnsi="Cambria" w:cs="Cambria"/>
        <w:b/>
        <w:color w:val="000000"/>
      </w:rPr>
    </w:pPr>
    <w:r>
      <w:rPr>
        <w:rFonts w:ascii="Cambria" w:eastAsia="Cambria" w:hAnsi="Cambria" w:cs="Cambria"/>
        <w:b/>
        <w:color w:val="000000"/>
      </w:rPr>
      <w:t>ESTADO DE MATO GROSSO</w:t>
    </w:r>
  </w:p>
  <w:p w14:paraId="1F093F9B" w14:textId="77777777" w:rsidR="00A9627E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ambria" w:eastAsia="Cambria" w:hAnsi="Cambria" w:cs="Cambria"/>
        <w:b/>
        <w:color w:val="000000"/>
      </w:rPr>
    </w:pPr>
    <w:r>
      <w:rPr>
        <w:rFonts w:ascii="Cambria" w:eastAsia="Cambria" w:hAnsi="Cambria" w:cs="Cambria"/>
        <w:b/>
        <w:color w:val="000000"/>
      </w:rPr>
      <w:t>PREFEITURA MUNICIPAL DE TANGARÁ DA SERRA</w:t>
    </w:r>
  </w:p>
  <w:p w14:paraId="40D9E7F0" w14:textId="77777777" w:rsidR="00A9627E" w:rsidRDefault="00A9627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550A5" w14:textId="77777777" w:rsidR="00A9627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E9C70EE" wp14:editId="02A5429E">
          <wp:extent cx="558423" cy="502581"/>
          <wp:effectExtent l="0" t="0" r="0" b="0"/>
          <wp:docPr id="950513853" name="image4.jpg" descr="Desenho de personagem de desenho animado&#10;&#10;Descrição gerada automaticamente com confiança mé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Desenho de personagem de desenho animado&#10;&#10;Descrição gerada automaticamente com confiança méd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8423" cy="5025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7C3AA01" w14:textId="77777777" w:rsidR="00A9627E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ambria" w:eastAsia="Cambria" w:hAnsi="Cambria" w:cs="Cambria"/>
        <w:b/>
        <w:color w:val="000000"/>
      </w:rPr>
    </w:pPr>
    <w:r>
      <w:rPr>
        <w:rFonts w:ascii="Cambria" w:eastAsia="Cambria" w:hAnsi="Cambria" w:cs="Cambria"/>
        <w:b/>
        <w:color w:val="000000"/>
      </w:rPr>
      <w:t>ESTADO DE MATO GROSSO</w:t>
    </w:r>
  </w:p>
  <w:p w14:paraId="485D9698" w14:textId="77777777" w:rsidR="00A9627E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ambria" w:eastAsia="Cambria" w:hAnsi="Cambria" w:cs="Cambria"/>
        <w:b/>
        <w:color w:val="000000"/>
      </w:rPr>
    </w:pPr>
    <w:r>
      <w:rPr>
        <w:rFonts w:ascii="Cambria" w:eastAsia="Cambria" w:hAnsi="Cambria" w:cs="Cambria"/>
        <w:b/>
        <w:color w:val="000000"/>
      </w:rPr>
      <w:t>PREFEITURA MUNICIPAL DE TANGARÁ DA SERRA</w:t>
    </w:r>
  </w:p>
  <w:p w14:paraId="496721D4" w14:textId="77777777" w:rsidR="00A9627E" w:rsidRDefault="00A9627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FD1551"/>
    <w:multiLevelType w:val="multilevel"/>
    <w:tmpl w:val="E52C596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109229730">
    <w:abstractNumId w:val="0"/>
  </w:num>
  <w:num w:numId="2" w16cid:durableId="177020219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removePersonalInformation/>
  <w:removeDateAndTime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7E"/>
    <w:rsid w:val="00183EA8"/>
    <w:rsid w:val="00287C5C"/>
    <w:rsid w:val="00390A25"/>
    <w:rsid w:val="004500B9"/>
    <w:rsid w:val="0048090F"/>
    <w:rsid w:val="005175D1"/>
    <w:rsid w:val="005C5ECB"/>
    <w:rsid w:val="006836A4"/>
    <w:rsid w:val="006B3720"/>
    <w:rsid w:val="007545FE"/>
    <w:rsid w:val="007D6337"/>
    <w:rsid w:val="00844247"/>
    <w:rsid w:val="00A84250"/>
    <w:rsid w:val="00A9627E"/>
    <w:rsid w:val="00B05415"/>
    <w:rsid w:val="00B213AD"/>
    <w:rsid w:val="00B31138"/>
    <w:rsid w:val="00B644A1"/>
    <w:rsid w:val="00C15E4A"/>
    <w:rsid w:val="00C46D6F"/>
    <w:rsid w:val="00D254D6"/>
    <w:rsid w:val="00D9367E"/>
    <w:rsid w:val="00DD1EFA"/>
    <w:rsid w:val="00E86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937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5AFD"/>
    <w:rPr>
      <w:lang w:eastAsia="en-US"/>
    </w:rPr>
  </w:style>
  <w:style w:type="paragraph" w:styleId="Ttulo1">
    <w:name w:val="heading 1"/>
    <w:basedOn w:val="Normal"/>
    <w:next w:val="Normal"/>
    <w:uiPriority w:val="9"/>
    <w:qFormat/>
    <w:rsid w:val="005E7C24"/>
    <w:pPr>
      <w:keepNext/>
      <w:numPr>
        <w:numId w:val="1"/>
      </w:numPr>
      <w:tabs>
        <w:tab w:val="left" w:pos="284"/>
      </w:tabs>
      <w:spacing w:beforeLines="120" w:before="288" w:afterLines="120" w:after="288" w:line="360" w:lineRule="auto"/>
      <w:ind w:left="0" w:firstLine="0"/>
      <w:jc w:val="both"/>
      <w:outlineLvl w:val="0"/>
    </w:pPr>
    <w:rPr>
      <w:rFonts w:ascii="Arial" w:eastAsia="Times New Roman" w:hAnsi="Arial" w:cs="Arial"/>
      <w:b/>
      <w:bCs/>
      <w:kern w:val="32"/>
    </w:rPr>
  </w:style>
  <w:style w:type="paragraph" w:styleId="Ttulo2">
    <w:name w:val="heading 2"/>
    <w:aliases w:val="Seção Secundária"/>
    <w:basedOn w:val="Normal"/>
    <w:next w:val="Normal"/>
    <w:uiPriority w:val="9"/>
    <w:semiHidden/>
    <w:unhideWhenUsed/>
    <w:qFormat/>
    <w:pPr>
      <w:keepNext/>
      <w:numPr>
        <w:ilvl w:val="1"/>
        <w:numId w:val="2"/>
      </w:numPr>
      <w:spacing w:before="60" w:after="600" w:line="240" w:lineRule="auto"/>
      <w:jc w:val="both"/>
      <w:outlineLvl w:val="1"/>
    </w:pPr>
    <w:rPr>
      <w:rFonts w:ascii="Arial" w:eastAsia="Times New Roman" w:hAnsi="Arial" w:cs="Arial"/>
      <w:bCs/>
      <w:iCs/>
      <w:caps/>
      <w:color w:val="000000"/>
      <w:sz w:val="24"/>
      <w:szCs w:val="28"/>
      <w:lang w:val="en-US"/>
    </w:rPr>
  </w:style>
  <w:style w:type="paragraph" w:styleId="Ttulo3">
    <w:name w:val="heading 3"/>
    <w:aliases w:val="Seção Terciária"/>
    <w:basedOn w:val="Normal"/>
    <w:next w:val="Normal"/>
    <w:uiPriority w:val="9"/>
    <w:semiHidden/>
    <w:unhideWhenUsed/>
    <w:qFormat/>
    <w:rsid w:val="009967BA"/>
    <w:pPr>
      <w:keepNext/>
      <w:numPr>
        <w:ilvl w:val="2"/>
        <w:numId w:val="2"/>
      </w:numPr>
      <w:tabs>
        <w:tab w:val="left" w:pos="900"/>
      </w:tabs>
      <w:spacing w:before="60" w:after="120" w:line="360" w:lineRule="auto"/>
      <w:jc w:val="both"/>
      <w:outlineLvl w:val="2"/>
    </w:pPr>
    <w:rPr>
      <w:rFonts w:ascii="Arial" w:eastAsia="Times New Roman" w:hAnsi="Arial"/>
      <w:color w:val="000000"/>
    </w:rPr>
  </w:style>
  <w:style w:type="paragraph" w:styleId="Ttulo4">
    <w:name w:val="heading 4"/>
    <w:aliases w:val="Seção Quaternária"/>
    <w:basedOn w:val="Normal"/>
    <w:next w:val="Normal"/>
    <w:uiPriority w:val="9"/>
    <w:semiHidden/>
    <w:unhideWhenUsed/>
    <w:qFormat/>
    <w:pPr>
      <w:keepNext/>
      <w:keepLines/>
      <w:numPr>
        <w:ilvl w:val="3"/>
        <w:numId w:val="2"/>
      </w:numPr>
      <w:spacing w:before="60" w:after="600" w:line="240" w:lineRule="auto"/>
      <w:jc w:val="both"/>
      <w:outlineLvl w:val="3"/>
    </w:pPr>
    <w:rPr>
      <w:rFonts w:ascii="Arial" w:eastAsia="Times New Roman" w:hAnsi="Arial"/>
      <w:bCs/>
      <w:iCs/>
      <w:sz w:val="24"/>
      <w:szCs w:val="24"/>
      <w:lang w:val="en-US"/>
    </w:rPr>
  </w:style>
  <w:style w:type="paragraph" w:styleId="Ttulo5">
    <w:name w:val="heading 5"/>
    <w:aliases w:val="Seção Quinária"/>
    <w:basedOn w:val="Normal"/>
    <w:next w:val="Normal"/>
    <w:uiPriority w:val="9"/>
    <w:semiHidden/>
    <w:unhideWhenUsed/>
    <w:qFormat/>
    <w:pPr>
      <w:numPr>
        <w:ilvl w:val="4"/>
        <w:numId w:val="2"/>
      </w:numPr>
      <w:spacing w:before="60" w:after="600" w:line="240" w:lineRule="auto"/>
      <w:outlineLvl w:val="4"/>
    </w:pPr>
    <w:rPr>
      <w:rFonts w:ascii="Arial" w:eastAsia="Times New Roman" w:hAnsi="Arial"/>
      <w:bCs/>
      <w:i/>
      <w:iCs/>
      <w:color w:val="000000"/>
      <w:sz w:val="24"/>
      <w:szCs w:val="26"/>
      <w:lang w:val="en-US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outlineLvl w:val="5"/>
    </w:pPr>
    <w:rPr>
      <w:rFonts w:ascii="Arial" w:hAnsi="Arial"/>
      <w:b/>
      <w:color w:val="000000"/>
      <w:sz w:val="20"/>
    </w:rPr>
  </w:style>
  <w:style w:type="paragraph" w:styleId="Ttulo7">
    <w:name w:val="heading 7"/>
    <w:basedOn w:val="Normal"/>
    <w:next w:val="Normal"/>
    <w:qFormat/>
    <w:pPr>
      <w:keepNext/>
      <w:spacing w:after="0" w:line="240" w:lineRule="auto"/>
      <w:jc w:val="center"/>
      <w:outlineLvl w:val="6"/>
    </w:pPr>
    <w:rPr>
      <w:rFonts w:ascii="Arial" w:hAnsi="Arial"/>
      <w:b/>
      <w:color w:val="000000"/>
      <w:sz w:val="20"/>
    </w:rPr>
  </w:style>
  <w:style w:type="paragraph" w:styleId="Ttulo8">
    <w:name w:val="heading 8"/>
    <w:basedOn w:val="Normal"/>
    <w:next w:val="Normal"/>
    <w:qFormat/>
    <w:pPr>
      <w:keepNext/>
      <w:spacing w:after="0" w:line="240" w:lineRule="auto"/>
      <w:jc w:val="center"/>
      <w:outlineLvl w:val="7"/>
    </w:pPr>
    <w:rPr>
      <w:b/>
    </w:rPr>
  </w:style>
  <w:style w:type="paragraph" w:styleId="Ttulo9">
    <w:name w:val="heading 9"/>
    <w:basedOn w:val="Normal"/>
    <w:next w:val="Normal"/>
    <w:qFormat/>
    <w:pPr>
      <w:keepNext/>
      <w:spacing w:before="60" w:after="120"/>
      <w:jc w:val="center"/>
      <w:outlineLvl w:val="8"/>
    </w:pPr>
    <w:rPr>
      <w:rFonts w:ascii="Arial" w:hAnsi="Arial"/>
      <w:b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4F2392"/>
    <w:pPr>
      <w:spacing w:after="0" w:line="240" w:lineRule="auto"/>
      <w:contextualSpacing/>
      <w:jc w:val="center"/>
    </w:pPr>
    <w:rPr>
      <w:rFonts w:ascii="Arial" w:eastAsia="Times New Roman" w:hAnsi="Arial"/>
      <w:b/>
      <w:caps/>
      <w:spacing w:val="-10"/>
      <w:kern w:val="28"/>
      <w:sz w:val="24"/>
      <w:szCs w:val="56"/>
    </w:rPr>
  </w:style>
  <w:style w:type="character" w:customStyle="1" w:styleId="Ttulo2Char">
    <w:name w:val="Título 2 Char"/>
    <w:aliases w:val="Seção Secundária Char"/>
    <w:rPr>
      <w:rFonts w:ascii="Arial" w:eastAsia="Times New Roman" w:hAnsi="Arial" w:cs="Arial"/>
      <w:bCs/>
      <w:iCs/>
      <w:caps/>
      <w:noProof w:val="0"/>
      <w:color w:val="000000"/>
      <w:sz w:val="24"/>
      <w:szCs w:val="28"/>
      <w:lang w:val="en-US" w:eastAsia="en-US"/>
    </w:rPr>
  </w:style>
  <w:style w:type="character" w:customStyle="1" w:styleId="Ttulo3Char">
    <w:name w:val="Título 3 Char"/>
    <w:aliases w:val="Seção Terciária Char"/>
    <w:rPr>
      <w:rFonts w:ascii="Arial" w:eastAsia="Times New Roman" w:hAnsi="Arial" w:cs="Arial"/>
      <w:bCs/>
      <w:noProof w:val="0"/>
      <w:color w:val="000000"/>
      <w:sz w:val="24"/>
      <w:szCs w:val="26"/>
      <w:lang w:val="en-US" w:eastAsia="en-US"/>
    </w:rPr>
  </w:style>
  <w:style w:type="character" w:customStyle="1" w:styleId="Ttulo4Char">
    <w:name w:val="Título 4 Char"/>
    <w:aliases w:val="Seção Quaternária Char"/>
    <w:rPr>
      <w:rFonts w:ascii="Arial" w:eastAsia="Times New Roman" w:hAnsi="Arial"/>
      <w:bCs/>
      <w:iCs/>
      <w:noProof w:val="0"/>
      <w:sz w:val="24"/>
      <w:szCs w:val="24"/>
      <w:lang w:val="en-US" w:eastAsia="en-US"/>
    </w:rPr>
  </w:style>
  <w:style w:type="character" w:customStyle="1" w:styleId="Ttulo5Char">
    <w:name w:val="Título 5 Char"/>
    <w:aliases w:val="Seção Quinária Char"/>
    <w:rPr>
      <w:rFonts w:ascii="Arial" w:eastAsia="Times New Roman" w:hAnsi="Arial"/>
      <w:bCs/>
      <w:i/>
      <w:iCs/>
      <w:noProof w:val="0"/>
      <w:color w:val="000000"/>
      <w:sz w:val="24"/>
      <w:szCs w:val="26"/>
      <w:lang w:val="en-US" w:eastAsia="en-US"/>
    </w:rPr>
  </w:style>
  <w:style w:type="paragraph" w:customStyle="1" w:styleId="Titulo1">
    <w:name w:val="Titulo 1"/>
    <w:aliases w:val="Seção Primária"/>
    <w:basedOn w:val="Normal"/>
    <w:next w:val="Normal"/>
    <w:pPr>
      <w:tabs>
        <w:tab w:val="num" w:pos="720"/>
      </w:tabs>
      <w:spacing w:before="60" w:after="120" w:line="360" w:lineRule="auto"/>
      <w:ind w:left="720" w:hanging="720"/>
    </w:pPr>
    <w:rPr>
      <w:rFonts w:ascii="Arial" w:eastAsia="Times New Roman" w:hAnsi="Arial"/>
      <w:b/>
      <w:caps/>
      <w:color w:val="000000"/>
      <w:sz w:val="24"/>
      <w:szCs w:val="24"/>
    </w:rPr>
  </w:style>
  <w:style w:type="paragraph" w:customStyle="1" w:styleId="Marcadores">
    <w:name w:val="Marcadores"/>
    <w:basedOn w:val="Normal"/>
    <w:qFormat/>
    <w:pPr>
      <w:tabs>
        <w:tab w:val="num" w:pos="720"/>
      </w:tabs>
      <w:spacing w:after="300" w:line="240" w:lineRule="auto"/>
      <w:ind w:left="720" w:hanging="720"/>
      <w:jc w:val="both"/>
    </w:pPr>
    <w:rPr>
      <w:rFonts w:ascii="Arial" w:eastAsia="Times New Roman" w:hAnsi="Arial"/>
      <w:color w:val="000000"/>
      <w:sz w:val="24"/>
      <w:szCs w:val="24"/>
    </w:rPr>
  </w:style>
  <w:style w:type="paragraph" w:customStyle="1" w:styleId="TextodoTrabalho">
    <w:name w:val="Texto do Trabalho"/>
    <w:basedOn w:val="Normal"/>
    <w:pPr>
      <w:spacing w:after="0" w:line="360" w:lineRule="auto"/>
      <w:ind w:firstLine="851"/>
      <w:jc w:val="both"/>
    </w:pPr>
    <w:rPr>
      <w:rFonts w:ascii="Arial" w:eastAsia="Times New Roman" w:hAnsi="Arial"/>
      <w:color w:val="000000"/>
      <w:sz w:val="24"/>
      <w:szCs w:val="24"/>
    </w:rPr>
  </w:style>
  <w:style w:type="character" w:styleId="Refdecomentrio">
    <w:name w:val="annotation reference"/>
    <w:uiPriority w:val="99"/>
    <w:semiHidden/>
    <w:unhideWhenUsed/>
    <w:rPr>
      <w:sz w:val="16"/>
      <w:szCs w:val="16"/>
    </w:rPr>
  </w:style>
  <w:style w:type="paragraph" w:styleId="Textodecomentrio">
    <w:name w:val="annotation text"/>
    <w:basedOn w:val="Normal"/>
    <w:uiPriority w:val="99"/>
    <w:unhideWhenUsed/>
    <w:pPr>
      <w:widowControl w:val="0"/>
      <w:spacing w:before="120" w:after="120" w:line="360" w:lineRule="auto"/>
    </w:pPr>
    <w:rPr>
      <w:rFonts w:ascii="Arial" w:eastAsia="Arial" w:hAnsi="Arial" w:cs="Arial"/>
      <w:sz w:val="20"/>
      <w:szCs w:val="20"/>
    </w:rPr>
  </w:style>
  <w:style w:type="character" w:customStyle="1" w:styleId="TextodecomentrioChar">
    <w:name w:val="Texto de comentário Char"/>
    <w:uiPriority w:val="99"/>
    <w:semiHidden/>
    <w:rPr>
      <w:rFonts w:ascii="Arial" w:eastAsia="Arial" w:hAnsi="Arial" w:cs="Arial"/>
      <w:sz w:val="20"/>
      <w:szCs w:val="20"/>
    </w:rPr>
  </w:style>
  <w:style w:type="paragraph" w:styleId="Textodebalo">
    <w:name w:val="Balloon Text"/>
    <w:basedOn w:val="Normal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semiHidden/>
    <w:rPr>
      <w:rFonts w:ascii="Tahoma" w:hAnsi="Tahoma" w:cs="Tahoma"/>
      <w:sz w:val="16"/>
      <w:szCs w:val="16"/>
    </w:rPr>
  </w:style>
  <w:style w:type="paragraph" w:styleId="Assuntodocomentrio">
    <w:name w:val="annotation subject"/>
    <w:basedOn w:val="Textodecomentrio"/>
    <w:next w:val="Textodecomentrio"/>
    <w:uiPriority w:val="99"/>
    <w:semiHidden/>
    <w:unhideWhenUsed/>
    <w:pPr>
      <w:widowControl/>
      <w:spacing w:before="0" w:after="200" w:line="276" w:lineRule="auto"/>
    </w:pPr>
    <w:rPr>
      <w:rFonts w:ascii="Calibri" w:eastAsia="Calibri" w:hAnsi="Calibri" w:cs="Times New Roman"/>
      <w:b/>
      <w:bCs/>
    </w:rPr>
  </w:style>
  <w:style w:type="character" w:customStyle="1" w:styleId="AssuntodocomentrioChar">
    <w:name w:val="Assunto do comentário Char"/>
    <w:uiPriority w:val="99"/>
    <w:semiHidden/>
    <w:rPr>
      <w:rFonts w:ascii="Arial" w:eastAsia="Arial" w:hAnsi="Arial" w:cs="Arial"/>
      <w:b/>
      <w:bCs/>
      <w:sz w:val="20"/>
      <w:szCs w:val="20"/>
      <w:lang w:eastAsia="en-US"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PargrafodaLista">
    <w:name w:val="List Paragraph"/>
    <w:aliases w:val="Lista Paragrafo em Preto,Marca 1,List1,List11,List111,List1111,List11111,Títulos diss,Bullets 1,Parágrafo Normal,Lista Bullet,Paragraph,PPP 04,1.1 texto,TÍTULO A1,Meu Topico,TS Parágrafo da Lista,Fonte PB,Itemização"/>
    <w:basedOn w:val="Normal"/>
    <w:link w:val="PargrafodaListaChar"/>
    <w:uiPriority w:val="99"/>
    <w:qFormat/>
    <w:pPr>
      <w:widowControl w:val="0"/>
      <w:spacing w:before="120" w:after="120" w:line="360" w:lineRule="auto"/>
      <w:ind w:left="2086" w:hanging="682"/>
      <w:jc w:val="both"/>
    </w:pPr>
    <w:rPr>
      <w:rFonts w:ascii="Arial" w:eastAsia="Arial" w:hAnsi="Arial" w:cs="Arial"/>
      <w:sz w:val="24"/>
    </w:rPr>
  </w:style>
  <w:style w:type="paragraph" w:styleId="Corpodetexto">
    <w:name w:val="Body Text"/>
    <w:basedOn w:val="Normal"/>
    <w:uiPriority w:val="1"/>
    <w:qFormat/>
    <w:pPr>
      <w:widowControl w:val="0"/>
      <w:spacing w:before="120" w:after="120" w:line="360" w:lineRule="auto"/>
    </w:pPr>
    <w:rPr>
      <w:rFonts w:ascii="Arial" w:eastAsia="Arial" w:hAnsi="Arial" w:cs="Arial"/>
      <w:sz w:val="20"/>
      <w:szCs w:val="20"/>
    </w:rPr>
  </w:style>
  <w:style w:type="character" w:customStyle="1" w:styleId="CorpodetextoChar">
    <w:name w:val="Corpo de texto Char"/>
    <w:uiPriority w:val="1"/>
    <w:qFormat/>
    <w:rPr>
      <w:rFonts w:ascii="Arial" w:eastAsia="Arial" w:hAnsi="Arial" w:cs="Arial"/>
      <w:lang w:eastAsia="en-US"/>
    </w:rPr>
  </w:style>
  <w:style w:type="paragraph" w:customStyle="1" w:styleId="T1">
    <w:name w:val="T1"/>
    <w:basedOn w:val="Titulo1"/>
    <w:qFormat/>
    <w:pPr>
      <w:tabs>
        <w:tab w:val="clear" w:pos="720"/>
      </w:tabs>
      <w:spacing w:before="360" w:after="240"/>
      <w:ind w:left="0" w:firstLine="0"/>
    </w:pPr>
  </w:style>
  <w:style w:type="paragraph" w:styleId="Sumrio1">
    <w:name w:val="toc 1"/>
    <w:basedOn w:val="Normal"/>
    <w:next w:val="Normal"/>
    <w:autoRedefine/>
    <w:uiPriority w:val="39"/>
    <w:unhideWhenUsed/>
    <w:pPr>
      <w:spacing w:before="120" w:after="0"/>
    </w:pPr>
    <w:rPr>
      <w:rFonts w:asciiTheme="minorHAnsi" w:hAnsiTheme="minorHAnsi" w:cstheme="minorHAnsi"/>
      <w:b/>
      <w:bCs/>
      <w:i/>
      <w:iCs/>
      <w:sz w:val="24"/>
      <w:szCs w:val="24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customStyle="1" w:styleId="Titulo1Char">
    <w:name w:val="Titulo 1 Char"/>
    <w:aliases w:val="Seção Primária Char"/>
    <w:rPr>
      <w:rFonts w:ascii="Arial" w:eastAsia="Times New Roman" w:hAnsi="Arial"/>
      <w:b/>
      <w:caps/>
      <w:color w:val="000000"/>
      <w:sz w:val="24"/>
      <w:szCs w:val="24"/>
      <w:lang w:eastAsia="en-US"/>
    </w:rPr>
  </w:style>
  <w:style w:type="character" w:customStyle="1" w:styleId="T1Char">
    <w:name w:val="T1 Char"/>
    <w:rPr>
      <w:rFonts w:ascii="Arial" w:eastAsia="Times New Roman" w:hAnsi="Arial"/>
      <w:b/>
      <w:caps/>
      <w:color w:val="000000"/>
      <w:sz w:val="24"/>
      <w:szCs w:val="24"/>
      <w:lang w:eastAsia="en-US"/>
    </w:rPr>
  </w:style>
  <w:style w:type="paragraph" w:styleId="Legenda">
    <w:name w:val="caption"/>
    <w:basedOn w:val="Normal"/>
    <w:next w:val="Normal"/>
    <w:uiPriority w:val="35"/>
    <w:qFormat/>
    <w:rPr>
      <w:b/>
      <w:bCs/>
      <w:sz w:val="20"/>
      <w:szCs w:val="20"/>
    </w:rPr>
  </w:style>
  <w:style w:type="paragraph" w:customStyle="1" w:styleId="Default">
    <w:name w:val="Default"/>
    <w:rPr>
      <w:rFonts w:ascii="Arial" w:eastAsia="Times New Roman" w:hAnsi="Arial"/>
      <w:snapToGrid w:val="0"/>
      <w:color w:val="000000"/>
      <w:sz w:val="24"/>
    </w:rPr>
  </w:style>
  <w:style w:type="paragraph" w:customStyle="1" w:styleId="PargrafodaLista1">
    <w:name w:val="Parágrafo da Lista1"/>
    <w:basedOn w:val="Normal"/>
    <w:pPr>
      <w:spacing w:after="0" w:line="240" w:lineRule="auto"/>
      <w:ind w:left="708"/>
    </w:pPr>
    <w:rPr>
      <w:rFonts w:ascii="Times New Roman" w:eastAsia="Times New Roman"/>
      <w:snapToGrid w:val="0"/>
      <w:sz w:val="24"/>
      <w:lang w:eastAsia="pt-BR"/>
    </w:rPr>
  </w:style>
  <w:style w:type="paragraph" w:styleId="Recuodecorpodetexto">
    <w:name w:val="Body Text Indent"/>
    <w:basedOn w:val="Normal"/>
    <w:semiHidden/>
    <w:pPr>
      <w:widowControl w:val="0"/>
      <w:spacing w:after="0" w:line="240" w:lineRule="auto"/>
      <w:jc w:val="both"/>
    </w:pPr>
    <w:rPr>
      <w:rFonts w:ascii="Arial" w:eastAsia="Times New Roman"/>
      <w:snapToGrid w:val="0"/>
      <w:color w:val="000000"/>
      <w:sz w:val="24"/>
      <w:lang w:eastAsia="pt-BR"/>
    </w:rPr>
  </w:style>
  <w:style w:type="paragraph" w:customStyle="1" w:styleId="Texto-2">
    <w:name w:val="Texto-2"/>
    <w:basedOn w:val="Normal"/>
    <w:pPr>
      <w:tabs>
        <w:tab w:val="left" w:pos="1701"/>
      </w:tabs>
      <w:autoSpaceDE w:val="0"/>
      <w:autoSpaceDN w:val="0"/>
      <w:spacing w:after="240" w:line="300" w:lineRule="exact"/>
      <w:ind w:firstLine="1134"/>
      <w:jc w:val="both"/>
    </w:pPr>
    <w:rPr>
      <w:rFonts w:ascii="Arial" w:eastAsia="Times New Roman" w:hAnsi="Arial" w:cs="Arial"/>
      <w:lang w:eastAsia="pt-BR"/>
    </w:rPr>
  </w:style>
  <w:style w:type="paragraph" w:customStyle="1" w:styleId="Tedtulo2">
    <w:name w:val="Tíedtulo 2"/>
    <w:basedOn w:val="Normal"/>
    <w:next w:val="Normal"/>
    <w:pPr>
      <w:keepNext/>
      <w:numPr>
        <w:ilvl w:val="1"/>
      </w:numPr>
      <w:spacing w:before="60" w:after="600" w:line="240" w:lineRule="auto"/>
      <w:jc w:val="both"/>
      <w:outlineLvl w:val="1"/>
    </w:pPr>
    <w:rPr>
      <w:rFonts w:ascii="Arial" w:eastAsia="Times New Roman"/>
      <w:caps/>
      <w:snapToGrid w:val="0"/>
      <w:color w:val="000000"/>
      <w:sz w:val="24"/>
      <w:lang w:val="en-US" w:eastAsia="pt-BR"/>
    </w:rPr>
  </w:style>
  <w:style w:type="paragraph" w:customStyle="1" w:styleId="Tedtulo3">
    <w:name w:val="Tíedtulo 3"/>
    <w:basedOn w:val="Normal"/>
    <w:next w:val="Normal"/>
    <w:pPr>
      <w:spacing w:before="60" w:after="120" w:line="360" w:lineRule="auto"/>
      <w:jc w:val="both"/>
    </w:pPr>
    <w:rPr>
      <w:rFonts w:ascii="Arial" w:eastAsia="Times New Roman"/>
      <w:snapToGrid w:val="0"/>
      <w:color w:val="000000"/>
      <w:sz w:val="24"/>
      <w:lang w:val="en-US" w:eastAsia="pt-BR"/>
    </w:rPr>
  </w:style>
  <w:style w:type="character" w:styleId="Forte">
    <w:name w:val="Strong"/>
    <w:qFormat/>
    <w:rPr>
      <w:b/>
      <w:bCs/>
    </w:rPr>
  </w:style>
  <w:style w:type="paragraph" w:styleId="Rodap">
    <w:name w:val="footer"/>
    <w:aliases w:val="Cabeçalho inferior"/>
    <w:basedOn w:val="Normal"/>
    <w:link w:val="RodapChar"/>
    <w:uiPriority w:val="99"/>
    <w:qFormat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semiHidden/>
  </w:style>
  <w:style w:type="paragraph" w:styleId="Corpodetexto2">
    <w:name w:val="Body Text 2"/>
    <w:basedOn w:val="Normal"/>
    <w:semiHidden/>
    <w:pPr>
      <w:jc w:val="both"/>
    </w:pPr>
    <w:rPr>
      <w:rFonts w:ascii="Arial" w:hAnsi="Arial"/>
      <w:sz w:val="24"/>
    </w:rPr>
  </w:style>
  <w:style w:type="paragraph" w:customStyle="1" w:styleId="texto1">
    <w:name w:val="texto1"/>
    <w:basedOn w:val="Normal"/>
    <w:pPr>
      <w:spacing w:before="280" w:after="280" w:line="240" w:lineRule="auto"/>
    </w:pPr>
    <w:rPr>
      <w:rFonts w:ascii="Times New Roman" w:eastAsia="Times New Roman"/>
      <w:snapToGrid w:val="0"/>
      <w:sz w:val="24"/>
      <w:lang w:eastAsia="pt-BR"/>
    </w:rPr>
  </w:style>
  <w:style w:type="paragraph" w:styleId="NormalWeb">
    <w:name w:val="Normal (Web)"/>
    <w:basedOn w:val="Normal"/>
    <w:pPr>
      <w:spacing w:before="280" w:after="280" w:line="240" w:lineRule="auto"/>
    </w:pPr>
    <w:rPr>
      <w:rFonts w:ascii="Times New Roman" w:eastAsia="Times New Roman"/>
      <w:snapToGrid w:val="0"/>
      <w:sz w:val="24"/>
      <w:lang w:eastAsia="pt-BR"/>
    </w:rPr>
  </w:style>
  <w:style w:type="character" w:styleId="TextodoEspaoReservado">
    <w:name w:val="Placeholder Text"/>
    <w:semiHidden/>
    <w:rPr>
      <w:color w:val="808080"/>
    </w:rPr>
  </w:style>
  <w:style w:type="paragraph" w:styleId="Corpodetexto3">
    <w:name w:val="Body Text 3"/>
    <w:basedOn w:val="Normal"/>
    <w:semiHidden/>
    <w:pPr>
      <w:spacing w:after="0" w:line="240" w:lineRule="auto"/>
      <w:jc w:val="center"/>
    </w:pPr>
    <w:rPr>
      <w:rFonts w:ascii="Arial" w:hAnsi="Arial"/>
      <w:b/>
      <w:color w:val="000000"/>
      <w:sz w:val="18"/>
    </w:rPr>
  </w:style>
  <w:style w:type="paragraph" w:styleId="Cabealho">
    <w:name w:val="header"/>
    <w:aliases w:val="encabezado,Do Not Use Header"/>
    <w:basedOn w:val="Normal"/>
    <w:link w:val="CabealhoChar"/>
    <w:uiPriority w:val="99"/>
    <w:pPr>
      <w:tabs>
        <w:tab w:val="center" w:pos="4419"/>
        <w:tab w:val="right" w:pos="8838"/>
      </w:tabs>
    </w:pPr>
  </w:style>
  <w:style w:type="character" w:customStyle="1" w:styleId="Fontepargpadro1">
    <w:name w:val="Fonte parág. padrão1"/>
  </w:style>
  <w:style w:type="paragraph" w:styleId="Reviso">
    <w:name w:val="Revision"/>
    <w:hidden/>
    <w:semiHidden/>
    <w:rPr>
      <w:lang w:eastAsia="en-US"/>
    </w:rPr>
  </w:style>
  <w:style w:type="character" w:customStyle="1" w:styleId="CabealhoChar">
    <w:name w:val="Cabeçalho Char"/>
    <w:aliases w:val="encabezado Char,Do Not Use Header Char"/>
    <w:link w:val="Cabealho"/>
    <w:uiPriority w:val="99"/>
    <w:rsid w:val="00E33500"/>
    <w:rPr>
      <w:sz w:val="22"/>
      <w:szCs w:val="22"/>
      <w:lang w:eastAsia="en-US"/>
    </w:rPr>
  </w:style>
  <w:style w:type="character" w:customStyle="1" w:styleId="RodapChar">
    <w:name w:val="Rodapé Char"/>
    <w:aliases w:val="Cabeçalho inferior Char"/>
    <w:link w:val="Rodap"/>
    <w:uiPriority w:val="99"/>
    <w:rsid w:val="00E33500"/>
    <w:rPr>
      <w:sz w:val="22"/>
      <w:szCs w:val="22"/>
      <w:lang w:eastAsia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55733"/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655733"/>
    <w:rPr>
      <w:lang w:eastAsia="en-US"/>
    </w:rPr>
  </w:style>
  <w:style w:type="character" w:styleId="Refdenotaderodap">
    <w:name w:val="footnote reference"/>
    <w:uiPriority w:val="99"/>
    <w:semiHidden/>
    <w:unhideWhenUsed/>
    <w:rsid w:val="00655733"/>
    <w:rPr>
      <w:vertAlign w:val="superscript"/>
    </w:rPr>
  </w:style>
  <w:style w:type="paragraph" w:customStyle="1" w:styleId="TableParagraph">
    <w:name w:val="Table Paragraph"/>
    <w:basedOn w:val="Normal"/>
    <w:uiPriority w:val="1"/>
    <w:qFormat/>
    <w:rsid w:val="006A01DC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/>
    </w:rPr>
  </w:style>
  <w:style w:type="table" w:customStyle="1" w:styleId="NormalTable0">
    <w:name w:val="Normal Table0"/>
    <w:uiPriority w:val="2"/>
    <w:semiHidden/>
    <w:qFormat/>
    <w:rsid w:val="006A01DC"/>
    <w:pPr>
      <w:widowControl w:val="0"/>
      <w:autoSpaceDE w:val="0"/>
      <w:autoSpaceDN w:val="0"/>
    </w:pPr>
    <w:rPr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edcontent">
    <w:name w:val="markedcontent"/>
    <w:basedOn w:val="Fontepargpadro"/>
    <w:rsid w:val="00D31FCE"/>
  </w:style>
  <w:style w:type="character" w:customStyle="1" w:styleId="MenoPendente1">
    <w:name w:val="Menção Pendente1"/>
    <w:uiPriority w:val="99"/>
    <w:semiHidden/>
    <w:unhideWhenUsed/>
    <w:rsid w:val="00B04D42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C342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4-nfase6">
    <w:name w:val="Grid Table 4 Accent 6"/>
    <w:basedOn w:val="Tabelanormal"/>
    <w:uiPriority w:val="49"/>
    <w:rsid w:val="00C34238"/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paragraph" w:styleId="ndicedeilustraes">
    <w:name w:val="table of figures"/>
    <w:basedOn w:val="Normal"/>
    <w:next w:val="Normal"/>
    <w:uiPriority w:val="99"/>
    <w:unhideWhenUsed/>
    <w:rsid w:val="00807B41"/>
  </w:style>
  <w:style w:type="character" w:customStyle="1" w:styleId="TtuloChar">
    <w:name w:val="Título Char"/>
    <w:link w:val="Ttulo"/>
    <w:uiPriority w:val="10"/>
    <w:rsid w:val="004F2392"/>
    <w:rPr>
      <w:rFonts w:ascii="Arial" w:eastAsia="Times New Roman" w:hAnsi="Arial"/>
      <w:b/>
      <w:caps/>
      <w:spacing w:val="-10"/>
      <w:kern w:val="28"/>
      <w:sz w:val="24"/>
      <w:szCs w:val="56"/>
      <w:lang w:eastAsia="en-US"/>
    </w:rPr>
  </w:style>
  <w:style w:type="paragraph" w:customStyle="1" w:styleId="Texto">
    <w:name w:val="Texto"/>
    <w:basedOn w:val="Normal"/>
    <w:link w:val="TextoChar"/>
    <w:qFormat/>
    <w:rsid w:val="004F2392"/>
    <w:pPr>
      <w:tabs>
        <w:tab w:val="left" w:pos="1134"/>
      </w:tabs>
      <w:spacing w:after="0" w:line="360" w:lineRule="auto"/>
      <w:ind w:firstLine="709"/>
      <w:jc w:val="both"/>
    </w:pPr>
    <w:rPr>
      <w:rFonts w:ascii="Arial" w:hAnsi="Arial" w:cs="Arial"/>
      <w:sz w:val="24"/>
    </w:rPr>
  </w:style>
  <w:style w:type="character" w:customStyle="1" w:styleId="TextoChar">
    <w:name w:val="Texto Char"/>
    <w:link w:val="Texto"/>
    <w:rsid w:val="004F2392"/>
    <w:rPr>
      <w:rFonts w:ascii="Arial" w:hAnsi="Arial" w:cs="Arial"/>
      <w:sz w:val="24"/>
      <w:szCs w:val="22"/>
      <w:lang w:eastAsia="en-US"/>
    </w:rPr>
  </w:style>
  <w:style w:type="table" w:customStyle="1" w:styleId="TabelaSimples21">
    <w:name w:val="Tabela Simples 21"/>
    <w:basedOn w:val="Tabelanormal"/>
    <w:uiPriority w:val="42"/>
    <w:rsid w:val="004F2392"/>
    <w:rPr>
      <w:lang w:eastAsia="en-US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styleId="nfase">
    <w:name w:val="Emphasis"/>
    <w:aliases w:val="Texto_AlinEsq"/>
    <w:uiPriority w:val="20"/>
    <w:rsid w:val="004F2392"/>
    <w:rPr>
      <w:rFonts w:ascii="Arial" w:hAnsi="Arial"/>
      <w:i w:val="0"/>
      <w:iCs w:val="0"/>
      <w:color w:val="404040"/>
      <w:sz w:val="24"/>
    </w:rPr>
  </w:style>
  <w:style w:type="character" w:styleId="nfaseSutil">
    <w:name w:val="Subtle Emphasis"/>
    <w:uiPriority w:val="19"/>
    <w:qFormat/>
    <w:rsid w:val="004F2392"/>
    <w:rPr>
      <w:i/>
      <w:iCs/>
      <w:color w:val="404040"/>
    </w:rPr>
  </w:style>
  <w:style w:type="paragraph" w:customStyle="1" w:styleId="cabecalho">
    <w:name w:val="cabecalho"/>
    <w:basedOn w:val="Normal"/>
    <w:qFormat/>
    <w:rsid w:val="00B215CE"/>
    <w:pPr>
      <w:widowControl w:val="0"/>
      <w:tabs>
        <w:tab w:val="center" w:pos="4252"/>
        <w:tab w:val="right" w:pos="8504"/>
      </w:tabs>
      <w:autoSpaceDE w:val="0"/>
      <w:autoSpaceDN w:val="0"/>
      <w:spacing w:after="0" w:line="240" w:lineRule="auto"/>
      <w:jc w:val="center"/>
    </w:pPr>
    <w:rPr>
      <w:rFonts w:ascii="Cambria" w:eastAsia="Calibri Light" w:hAnsi="Cambria" w:cs="Calibri Light"/>
      <w:b/>
      <w:bCs/>
    </w:rPr>
  </w:style>
  <w:style w:type="paragraph" w:customStyle="1" w:styleId="11">
    <w:name w:val="1.1"/>
    <w:basedOn w:val="PargrafodaLista"/>
    <w:qFormat/>
    <w:rsid w:val="00784479"/>
    <w:pPr>
      <w:widowControl/>
      <w:spacing w:before="0" w:after="200"/>
      <w:ind w:left="0" w:firstLine="0"/>
    </w:pPr>
    <w:rPr>
      <w:rFonts w:ascii="Cambria" w:eastAsia="Times New Roman" w:hAnsi="Cambria" w:cs="Calibri"/>
      <w:color w:val="000000" w:themeColor="text1"/>
      <w:sz w:val="22"/>
      <w:lang w:eastAsia="pt-BR"/>
    </w:rPr>
  </w:style>
  <w:style w:type="paragraph" w:customStyle="1" w:styleId="111">
    <w:name w:val="1.1.1"/>
    <w:basedOn w:val="PargrafodaLista"/>
    <w:qFormat/>
    <w:rsid w:val="00784479"/>
    <w:pPr>
      <w:widowControl/>
      <w:spacing w:before="0" w:after="200"/>
      <w:ind w:left="567" w:firstLine="0"/>
    </w:pPr>
    <w:rPr>
      <w:rFonts w:ascii="Calibri" w:eastAsia="Times New Roman" w:hAnsi="Calibri" w:cs="Calibri"/>
      <w:color w:val="000000" w:themeColor="text1"/>
      <w:sz w:val="22"/>
      <w:lang w:eastAsia="pt-BR"/>
    </w:rPr>
  </w:style>
  <w:style w:type="character" w:customStyle="1" w:styleId="PargrafodaListaChar">
    <w:name w:val="Parágrafo da Lista Char"/>
    <w:aliases w:val="Lista Paragrafo em Preto Char,Marca 1 Char,List1 Char,List11 Char,List111 Char,List1111 Char,List11111 Char,Títulos diss Char,Bullets 1 Char,Parágrafo Normal Char,Lista Bullet Char,Paragraph Char,PPP 04 Char,1.1 texto Char"/>
    <w:basedOn w:val="Fontepargpadro"/>
    <w:link w:val="PargrafodaLista"/>
    <w:uiPriority w:val="99"/>
    <w:qFormat/>
    <w:locked/>
    <w:rsid w:val="003A0310"/>
    <w:rPr>
      <w:rFonts w:ascii="Arial" w:eastAsia="Arial" w:hAnsi="Arial" w:cs="Arial"/>
      <w:sz w:val="24"/>
      <w:szCs w:val="22"/>
      <w:lang w:eastAsia="en-US"/>
    </w:rPr>
  </w:style>
  <w:style w:type="paragraph" w:styleId="CabealhodoSumrio">
    <w:name w:val="TOC Heading"/>
    <w:basedOn w:val="Ttulo1"/>
    <w:next w:val="Normal"/>
    <w:uiPriority w:val="39"/>
    <w:unhideWhenUsed/>
    <w:qFormat/>
    <w:rsid w:val="008C0B3A"/>
    <w:pPr>
      <w:keepLines/>
      <w:numPr>
        <w:numId w:val="0"/>
      </w:numPr>
      <w:tabs>
        <w:tab w:val="clear" w:pos="284"/>
      </w:tabs>
      <w:spacing w:beforeLines="0" w:before="480" w:afterLines="0" w:after="0" w:line="276" w:lineRule="auto"/>
      <w:jc w:val="left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  <w:lang w:eastAsia="pt-BR"/>
    </w:rPr>
  </w:style>
  <w:style w:type="paragraph" w:styleId="Sumrio2">
    <w:name w:val="toc 2"/>
    <w:basedOn w:val="Normal"/>
    <w:next w:val="Normal"/>
    <w:autoRedefine/>
    <w:uiPriority w:val="39"/>
    <w:unhideWhenUsed/>
    <w:rsid w:val="008C0B3A"/>
    <w:pPr>
      <w:spacing w:before="120" w:after="0"/>
      <w:ind w:left="220"/>
    </w:pPr>
    <w:rPr>
      <w:rFonts w:asciiTheme="minorHAnsi" w:hAnsiTheme="minorHAnsi" w:cstheme="minorHAnsi"/>
      <w:b/>
      <w:bCs/>
    </w:rPr>
  </w:style>
  <w:style w:type="paragraph" w:styleId="Sumrio3">
    <w:name w:val="toc 3"/>
    <w:basedOn w:val="Normal"/>
    <w:next w:val="Normal"/>
    <w:autoRedefine/>
    <w:uiPriority w:val="39"/>
    <w:semiHidden/>
    <w:unhideWhenUsed/>
    <w:rsid w:val="008C0B3A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Sumrio4">
    <w:name w:val="toc 4"/>
    <w:basedOn w:val="Normal"/>
    <w:next w:val="Normal"/>
    <w:autoRedefine/>
    <w:uiPriority w:val="39"/>
    <w:semiHidden/>
    <w:unhideWhenUsed/>
    <w:rsid w:val="008C0B3A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Sumrio5">
    <w:name w:val="toc 5"/>
    <w:basedOn w:val="Normal"/>
    <w:next w:val="Normal"/>
    <w:autoRedefine/>
    <w:uiPriority w:val="39"/>
    <w:semiHidden/>
    <w:unhideWhenUsed/>
    <w:rsid w:val="008C0B3A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semiHidden/>
    <w:unhideWhenUsed/>
    <w:rsid w:val="008C0B3A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semiHidden/>
    <w:unhideWhenUsed/>
    <w:rsid w:val="008C0B3A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semiHidden/>
    <w:unhideWhenUsed/>
    <w:rsid w:val="008C0B3A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semiHidden/>
    <w:unhideWhenUsed/>
    <w:rsid w:val="008C0B3A"/>
    <w:pPr>
      <w:spacing w:after="0"/>
      <w:ind w:left="1760"/>
    </w:pPr>
    <w:rPr>
      <w:rFonts w:asciiTheme="minorHAnsi" w:hAnsiTheme="minorHAnsi" w:cstheme="minorHAnsi"/>
      <w:sz w:val="20"/>
      <w:szCs w:val="20"/>
    </w:rPr>
  </w:style>
  <w:style w:type="character" w:styleId="MenoPendente">
    <w:name w:val="Unresolved Mention"/>
    <w:basedOn w:val="Fontepargpadro"/>
    <w:uiPriority w:val="99"/>
    <w:semiHidden/>
    <w:unhideWhenUsed/>
    <w:rsid w:val="00D368A3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link w:val="SubttuloChar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character" w:customStyle="1" w:styleId="SubttuloChar">
    <w:name w:val="Subtítulo Char"/>
    <w:basedOn w:val="Fontepargpadro"/>
    <w:link w:val="Subttulo"/>
    <w:uiPriority w:val="11"/>
    <w:rsid w:val="009F6CCD"/>
    <w:rPr>
      <w:rFonts w:ascii="Arial" w:eastAsia="Arial" w:hAnsi="Arial" w:cs="Arial"/>
      <w:color w:val="666666"/>
      <w:sz w:val="30"/>
      <w:szCs w:val="30"/>
      <w:lang w:eastAsia="pt-BR"/>
    </w:rPr>
  </w:style>
  <w:style w:type="table" w:customStyle="1" w:styleId="a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elanormal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8">
    <w:basedOn w:val="Tabelanormal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9">
    <w:basedOn w:val="Tabelanormal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a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elanormal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c">
    <w:basedOn w:val="Tabelanormal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d">
    <w:basedOn w:val="Tabelanormal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e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93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kCfqxY+kI4EEnZonY5pDHo8t0g==">CgMxLjAyCGguZ2pkZ3hzMgloLjMwajB6bGwyCWguMWZvYjl0ZTgAaksKNXN1Z2dlc3RJZEltcG9ydDgyZmIyYjhlLTZiMWItNDI3Mi1iOWRkLTg4ZWI4NjgyYTgyYl8xEhJKb25hdGFzIEdpb3ZpbmF6em9yITF6YUhpVEJBOVpVajVDT2UtV2pMN1BiODJnRTBRUW15dw==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2277</Words>
  <Characters>11045</Characters>
  <Application>Microsoft Office Word</Application>
  <DocSecurity>0</DocSecurity>
  <Lines>1004</Lines>
  <Paragraphs>740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2025-12-13T20:11:00Z</dcterms:created>
  <dcterms:modified xsi:type="dcterms:W3CDTF">2026-01-05T14:50:00Z</dcterms:modified>
</cp:coreProperties>
</file>